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5A2B14" w:rsidRDefault="0047783A" w:rsidP="00305D51">
      <w:pPr>
        <w:pStyle w:val="Titre1"/>
        <w:rPr>
          <w:i/>
        </w:rPr>
      </w:pPr>
      <w:bookmarkStart w:id="0" w:name="_Toc42488069"/>
      <w:r w:rsidRPr="005A2B14">
        <w:rPr>
          <w:i/>
        </w:rPr>
        <w:t>A.</w:t>
      </w:r>
      <w:r w:rsidRPr="005A2B14">
        <w:rPr>
          <w:i/>
        </w:rPr>
        <w:tab/>
        <w:t>INSTRUCTIONS AUX SOUMISSIONNAIRES</w:t>
      </w:r>
      <w:bookmarkEnd w:id="0"/>
    </w:p>
    <w:p w14:paraId="4730BCA1" w14:textId="6FF61265" w:rsidR="0047783A" w:rsidRPr="00E82463" w:rsidRDefault="0047783A">
      <w:pPr>
        <w:pStyle w:val="Sous-titre"/>
        <w:spacing w:after="240"/>
        <w:jc w:val="left"/>
        <w:rPr>
          <w:rFonts w:ascii="Times New Roman" w:hAnsi="Times New Roman"/>
          <w:szCs w:val="28"/>
        </w:rPr>
      </w:pPr>
      <w:r>
        <w:rPr>
          <w:rFonts w:ascii="Times New Roman" w:hAnsi="Times New Roman"/>
          <w:szCs w:val="28"/>
        </w:rPr>
        <w:t>RÉFÉRENCE DE LA PUBLICATION</w:t>
      </w:r>
      <w:r w:rsidR="004E477B">
        <w:rPr>
          <w:rFonts w:ascii="Times New Roman" w:hAnsi="Times New Roman"/>
          <w:szCs w:val="28"/>
        </w:rPr>
        <w:t xml:space="preserve"> </w:t>
      </w:r>
      <w:r>
        <w:rPr>
          <w:rFonts w:ascii="Times New Roman" w:hAnsi="Times New Roman"/>
          <w:szCs w:val="28"/>
        </w:rPr>
        <w:t xml:space="preserve">: </w:t>
      </w:r>
      <w:bookmarkStart w:id="1" w:name="_Hlk111072931"/>
      <w:r w:rsidR="003D262D" w:rsidRPr="00305D51">
        <w:rPr>
          <w:rFonts w:ascii="Times New Roman" w:hAnsi="Times New Roman"/>
          <w:b w:val="0"/>
          <w:szCs w:val="24"/>
        </w:rPr>
        <w:t>DAO n°01/22/FR/RINDRA</w:t>
      </w:r>
      <w:bookmarkEnd w:id="1"/>
    </w:p>
    <w:p w14:paraId="33C13877" w14:textId="4A284A54" w:rsidR="0047783A" w:rsidRPr="00E82463" w:rsidRDefault="00121DE4">
      <w:pPr>
        <w:pStyle w:val="Sous-titre"/>
        <w:spacing w:before="0" w:after="240"/>
        <w:jc w:val="both"/>
        <w:rPr>
          <w:rFonts w:ascii="Times New Roman" w:hAnsi="Times New Roman"/>
          <w:sz w:val="22"/>
        </w:rPr>
      </w:pPr>
      <w:r>
        <w:rPr>
          <w:rFonts w:ascii="Times New Roman" w:hAnsi="Times New Roman"/>
          <w:sz w:val="22"/>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 avant la date limite verront leur offre rejetée. Il ne saurait être tenu compte des remarques éventuelles formulées dans l’offre à propos du dossier d’appel d’offres</w:t>
      </w:r>
      <w:r w:rsidR="00B93A22">
        <w:rPr>
          <w:rFonts w:ascii="Times New Roman" w:hAnsi="Times New Roman"/>
          <w:sz w:val="22"/>
        </w:rPr>
        <w:t xml:space="preserve"> </w:t>
      </w:r>
      <w:r>
        <w:rPr>
          <w:rFonts w:ascii="Times New Roman" w:hAnsi="Times New Roman"/>
          <w:sz w:val="22"/>
        </w:rPr>
        <w:t>; les remarques sont susceptibles d’entraîner le rejet immédiat de l’offre sans qu’il soit procédé à son évaluation.</w:t>
      </w:r>
    </w:p>
    <w:p w14:paraId="16A00E1E" w14:textId="06B86398" w:rsidR="00DA4D57" w:rsidRPr="00640E38" w:rsidRDefault="0047783A" w:rsidP="003051AA">
      <w:pPr>
        <w:pStyle w:val="Sous-titre"/>
        <w:spacing w:before="0" w:after="0"/>
        <w:jc w:val="both"/>
        <w:rPr>
          <w:rFonts w:ascii="Times New Roman" w:hAnsi="Times New Roman"/>
          <w:sz w:val="22"/>
          <w:szCs w:val="22"/>
        </w:rPr>
      </w:pPr>
      <w:r>
        <w:rPr>
          <w:rFonts w:ascii="Times New Roman" w:hAnsi="Times New Roman"/>
          <w:sz w:val="22"/>
          <w:szCs w:val="22"/>
        </w:rPr>
        <w:t>Les présentes instructions définissent les règles de soumission, de sélection et d’exécution des marchés financés au titre du présent appel d’offres, conformément aux dispositions du Guide pratique des procédures contractuelles applicables à l’action extérieure de l’UE (PRAG), qui est disponible sur l’internet à l’adresse suivante</w:t>
      </w:r>
      <w:r w:rsidR="00B93A22">
        <w:rPr>
          <w:rFonts w:ascii="Times New Roman" w:hAnsi="Times New Roman"/>
          <w:sz w:val="22"/>
          <w:szCs w:val="22"/>
        </w:rPr>
        <w:t xml:space="preserve"> </w:t>
      </w:r>
      <w:r>
        <w:rPr>
          <w:rFonts w:ascii="Times New Roman" w:hAnsi="Times New Roman"/>
          <w:sz w:val="22"/>
          <w:szCs w:val="22"/>
        </w:rPr>
        <w:t xml:space="preserve">: </w:t>
      </w:r>
      <w:hyperlink r:id="rId11" w:history="1">
        <w:r>
          <w:rPr>
            <w:rStyle w:val="Lienhypertexte"/>
            <w:rFonts w:ascii="Times New Roman" w:hAnsi="Times New Roman"/>
            <w:sz w:val="22"/>
            <w:szCs w:val="22"/>
          </w:rPr>
          <w:t>https://wikis.ec.europa.eu/display/ExactExternalWikiFR/ePRAG</w:t>
        </w:r>
      </w:hyperlink>
      <w:r>
        <w:rPr>
          <w:rFonts w:ascii="Times New Roman" w:hAnsi="Times New Roman"/>
          <w:sz w:val="22"/>
          <w:szCs w:val="22"/>
        </w:rPr>
        <w:t>).</w:t>
      </w:r>
    </w:p>
    <w:p w14:paraId="5CFB45BA" w14:textId="0FB87B78" w:rsidR="0047783A" w:rsidRPr="001A2BC4" w:rsidRDefault="00A633C6" w:rsidP="00305D51">
      <w:pPr>
        <w:pStyle w:val="Titre1"/>
      </w:pPr>
      <w:bookmarkStart w:id="2" w:name="_Toc42488070"/>
      <w:r>
        <w:t>1. Fournitures faisant l’objet du marché</w:t>
      </w:r>
      <w:bookmarkEnd w:id="2"/>
    </w:p>
    <w:p w14:paraId="2EAEE203" w14:textId="423C7B2F" w:rsidR="00C7322E" w:rsidRDefault="0047783A" w:rsidP="00DF7A40">
      <w:pPr>
        <w:pStyle w:val="Titre2"/>
        <w:keepNext w:val="0"/>
        <w:ind w:left="567" w:hanging="567"/>
        <w:jc w:val="both"/>
        <w:rPr>
          <w:rFonts w:ascii="Times New Roman" w:hAnsi="Times New Roman"/>
          <w:sz w:val="22"/>
        </w:rPr>
      </w:pPr>
      <w:r>
        <w:rPr>
          <w:rFonts w:ascii="Times New Roman" w:hAnsi="Times New Roman"/>
          <w:sz w:val="22"/>
        </w:rPr>
        <w:t>1.1</w:t>
      </w:r>
      <w:r>
        <w:rPr>
          <w:rFonts w:ascii="Times New Roman" w:hAnsi="Times New Roman"/>
          <w:sz w:val="22"/>
        </w:rPr>
        <w:tab/>
        <w:t>Le marché a pour objet</w:t>
      </w:r>
      <w:r w:rsidR="004E477B">
        <w:rPr>
          <w:rFonts w:ascii="Times New Roman" w:hAnsi="Times New Roman"/>
          <w:sz w:val="22"/>
        </w:rPr>
        <w:t xml:space="preserve"> </w:t>
      </w:r>
      <w:r>
        <w:rPr>
          <w:rFonts w:ascii="Times New Roman" w:hAnsi="Times New Roman"/>
          <w:sz w:val="22"/>
        </w:rPr>
        <w:t>:</w:t>
      </w:r>
    </w:p>
    <w:p w14:paraId="35D3B501" w14:textId="06989E3F" w:rsidR="002001DB" w:rsidRDefault="00A81467" w:rsidP="0033286A">
      <w:pPr>
        <w:spacing w:before="0" w:after="0"/>
        <w:ind w:left="567"/>
        <w:jc w:val="both"/>
        <w:rPr>
          <w:rFonts w:ascii="Times New Roman" w:hAnsi="Times New Roman"/>
          <w:sz w:val="22"/>
        </w:rPr>
      </w:pPr>
      <w:bookmarkStart w:id="3" w:name="_Hlk111073021"/>
      <w:r>
        <w:rPr>
          <w:rFonts w:ascii="Times New Roman" w:hAnsi="Times New Roman"/>
          <w:sz w:val="22"/>
        </w:rPr>
        <w:t>Les</w:t>
      </w:r>
      <w:r w:rsidR="002001DB">
        <w:rPr>
          <w:rFonts w:ascii="Times New Roman" w:hAnsi="Times New Roman"/>
          <w:sz w:val="22"/>
        </w:rPr>
        <w:t xml:space="preserve"> f</w:t>
      </w:r>
      <w:r w:rsidR="002001DB" w:rsidRPr="00D55187">
        <w:rPr>
          <w:rFonts w:ascii="Times New Roman" w:hAnsi="Times New Roman"/>
          <w:sz w:val="22"/>
        </w:rPr>
        <w:t xml:space="preserve">ourniture, livraison et mise en service </w:t>
      </w:r>
      <w:r w:rsidR="002001DB">
        <w:rPr>
          <w:rFonts w:ascii="Times New Roman" w:hAnsi="Times New Roman"/>
          <w:sz w:val="22"/>
        </w:rPr>
        <w:t xml:space="preserve">de matériels roulants </w:t>
      </w:r>
      <w:r w:rsidR="002001DB" w:rsidRPr="00D55187">
        <w:rPr>
          <w:rFonts w:ascii="Times New Roman" w:hAnsi="Times New Roman"/>
          <w:sz w:val="22"/>
        </w:rPr>
        <w:t xml:space="preserve">au profit i) du Ministère de </w:t>
      </w:r>
      <w:r w:rsidR="002001DB">
        <w:rPr>
          <w:rFonts w:ascii="Times New Roman" w:hAnsi="Times New Roman"/>
          <w:sz w:val="22"/>
        </w:rPr>
        <w:t>l</w:t>
      </w:r>
      <w:r>
        <w:rPr>
          <w:rFonts w:ascii="Times New Roman" w:hAnsi="Times New Roman"/>
          <w:sz w:val="22"/>
        </w:rPr>
        <w:t>’A</w:t>
      </w:r>
      <w:r w:rsidR="002001DB" w:rsidRPr="00D55187">
        <w:rPr>
          <w:rFonts w:ascii="Times New Roman" w:hAnsi="Times New Roman"/>
          <w:sz w:val="22"/>
        </w:rPr>
        <w:t>griculture</w:t>
      </w:r>
      <w:r w:rsidR="002001DB">
        <w:rPr>
          <w:rFonts w:ascii="Times New Roman" w:hAnsi="Times New Roman"/>
          <w:sz w:val="22"/>
        </w:rPr>
        <w:t xml:space="preserve"> </w:t>
      </w:r>
      <w:r w:rsidR="002001DB" w:rsidRPr="00D55187">
        <w:rPr>
          <w:rFonts w:ascii="Times New Roman" w:hAnsi="Times New Roman"/>
          <w:sz w:val="22"/>
        </w:rPr>
        <w:t>et de l’Elevage</w:t>
      </w:r>
      <w:r w:rsidR="002001DB">
        <w:rPr>
          <w:rFonts w:ascii="Times New Roman" w:hAnsi="Times New Roman"/>
          <w:sz w:val="22"/>
        </w:rPr>
        <w:t xml:space="preserve"> et</w:t>
      </w:r>
      <w:r w:rsidR="002001DB" w:rsidRPr="00D55187">
        <w:rPr>
          <w:rFonts w:ascii="Times New Roman" w:hAnsi="Times New Roman"/>
          <w:sz w:val="22"/>
        </w:rPr>
        <w:t xml:space="preserve"> ii) du Ministère de l’Environnement et du Développement Durable </w:t>
      </w:r>
      <w:bookmarkEnd w:id="3"/>
      <w:r w:rsidR="002001DB">
        <w:rPr>
          <w:rFonts w:ascii="Times New Roman" w:hAnsi="Times New Roman"/>
          <w:sz w:val="22"/>
        </w:rPr>
        <w:t>des fournitures suivantes :</w:t>
      </w:r>
    </w:p>
    <w:p w14:paraId="1B66D303" w14:textId="77777777" w:rsidR="002001DB" w:rsidRDefault="002001DB" w:rsidP="002001DB">
      <w:pPr>
        <w:spacing w:before="0" w:after="0"/>
        <w:ind w:left="709" w:hanging="142"/>
        <w:jc w:val="both"/>
        <w:rPr>
          <w:rFonts w:ascii="Times New Roman" w:hAnsi="Times New Roman"/>
          <w:sz w:val="22"/>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1093"/>
        <w:gridCol w:w="2297"/>
        <w:gridCol w:w="988"/>
        <w:gridCol w:w="1107"/>
        <w:gridCol w:w="1003"/>
      </w:tblGrid>
      <w:tr w:rsidR="00216067" w:rsidRPr="008F3ABB" w14:paraId="5B593B2D" w14:textId="77777777" w:rsidTr="00216067">
        <w:tc>
          <w:tcPr>
            <w:tcW w:w="1249" w:type="pct"/>
            <w:vMerge w:val="restart"/>
            <w:tcBorders>
              <w:top w:val="single" w:sz="4" w:space="0" w:color="auto"/>
              <w:left w:val="single" w:sz="4" w:space="0" w:color="auto"/>
              <w:right w:val="single" w:sz="4" w:space="0" w:color="auto"/>
            </w:tcBorders>
            <w:hideMark/>
          </w:tcPr>
          <w:p w14:paraId="02465BE5" w14:textId="77777777" w:rsidR="00216067" w:rsidRPr="008F3ABB" w:rsidRDefault="00216067" w:rsidP="001D1AF7">
            <w:pPr>
              <w:jc w:val="center"/>
              <w:outlineLvl w:val="0"/>
              <w:rPr>
                <w:rFonts w:ascii="Times New Roman" w:hAnsi="Times New Roman"/>
                <w:b/>
                <w:sz w:val="24"/>
                <w:szCs w:val="24"/>
                <w:highlight w:val="yellow"/>
                <w:lang w:val="fr-BE" w:eastAsia="fr-FR" w:bidi="fr-FR"/>
              </w:rPr>
            </w:pPr>
            <w:bookmarkStart w:id="4" w:name="_Hlk66098318"/>
            <w:r>
              <w:rPr>
                <w:rFonts w:ascii="Times New Roman" w:hAnsi="Times New Roman"/>
                <w:b/>
                <w:sz w:val="24"/>
                <w:szCs w:val="24"/>
                <w:lang w:val="fr-BE" w:eastAsia="fr-FR" w:bidi="fr-FR"/>
              </w:rPr>
              <w:t>LOTS</w:t>
            </w:r>
          </w:p>
        </w:tc>
        <w:tc>
          <w:tcPr>
            <w:tcW w:w="635" w:type="pct"/>
            <w:vMerge w:val="restart"/>
            <w:tcBorders>
              <w:top w:val="single" w:sz="4" w:space="0" w:color="auto"/>
              <w:left w:val="single" w:sz="4" w:space="0" w:color="auto"/>
              <w:right w:val="single" w:sz="4" w:space="0" w:color="auto"/>
            </w:tcBorders>
          </w:tcPr>
          <w:p w14:paraId="604015FD" w14:textId="77777777" w:rsidR="00216067" w:rsidRPr="008F3ABB" w:rsidRDefault="00216067" w:rsidP="001D1AF7">
            <w:pPr>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Article</w:t>
            </w:r>
          </w:p>
        </w:tc>
        <w:tc>
          <w:tcPr>
            <w:tcW w:w="1331" w:type="pct"/>
            <w:vMerge w:val="restart"/>
            <w:tcBorders>
              <w:top w:val="single" w:sz="4" w:space="0" w:color="auto"/>
              <w:left w:val="single" w:sz="4" w:space="0" w:color="auto"/>
              <w:right w:val="single" w:sz="4" w:space="0" w:color="auto"/>
            </w:tcBorders>
            <w:shd w:val="clear" w:color="auto" w:fill="auto"/>
            <w:hideMark/>
          </w:tcPr>
          <w:p w14:paraId="159874CA" w14:textId="77777777" w:rsidR="00216067" w:rsidRPr="008F3ABB" w:rsidRDefault="00216067"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Désignation</w:t>
            </w:r>
          </w:p>
        </w:tc>
        <w:tc>
          <w:tcPr>
            <w:tcW w:w="574" w:type="pct"/>
            <w:vMerge w:val="restart"/>
            <w:tcBorders>
              <w:top w:val="single" w:sz="4" w:space="0" w:color="auto"/>
              <w:left w:val="single" w:sz="4" w:space="0" w:color="auto"/>
              <w:right w:val="single" w:sz="4" w:space="0" w:color="auto"/>
            </w:tcBorders>
            <w:hideMark/>
          </w:tcPr>
          <w:p w14:paraId="14C526C1" w14:textId="77777777" w:rsidR="00216067" w:rsidRPr="008F3ABB" w:rsidRDefault="00216067"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 xml:space="preserve">Qté </w:t>
            </w:r>
            <w:r>
              <w:rPr>
                <w:rFonts w:ascii="Times New Roman" w:hAnsi="Times New Roman"/>
                <w:b/>
                <w:sz w:val="24"/>
                <w:szCs w:val="24"/>
                <w:lang w:val="fr-BE" w:eastAsia="fr-FR" w:bidi="fr-FR"/>
              </w:rPr>
              <w:t>totale</w:t>
            </w:r>
          </w:p>
        </w:tc>
        <w:tc>
          <w:tcPr>
            <w:tcW w:w="1211" w:type="pct"/>
            <w:gridSpan w:val="2"/>
            <w:tcBorders>
              <w:top w:val="single" w:sz="4" w:space="0" w:color="auto"/>
              <w:left w:val="single" w:sz="4" w:space="0" w:color="auto"/>
              <w:right w:val="single" w:sz="4" w:space="0" w:color="auto"/>
            </w:tcBorders>
          </w:tcPr>
          <w:p w14:paraId="7E1427B6" w14:textId="7DE6CB51" w:rsidR="00216067" w:rsidRPr="008F3ABB" w:rsidRDefault="00216067" w:rsidP="001D1AF7">
            <w:pPr>
              <w:spacing w:before="0" w:after="0"/>
              <w:jc w:val="center"/>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BENEFICIAIRE</w:t>
            </w:r>
            <w:r>
              <w:rPr>
                <w:rFonts w:ascii="Times New Roman" w:hAnsi="Times New Roman"/>
                <w:b/>
                <w:sz w:val="24"/>
                <w:szCs w:val="24"/>
                <w:lang w:val="fr-BE" w:eastAsia="fr-FR" w:bidi="fr-FR"/>
              </w:rPr>
              <w:t>S</w:t>
            </w:r>
          </w:p>
        </w:tc>
      </w:tr>
      <w:tr w:rsidR="00216067" w:rsidRPr="008F3ABB" w14:paraId="7B5206D6" w14:textId="77777777" w:rsidTr="00216067">
        <w:tc>
          <w:tcPr>
            <w:tcW w:w="1249" w:type="pct"/>
            <w:vMerge/>
            <w:tcBorders>
              <w:left w:val="single" w:sz="4" w:space="0" w:color="auto"/>
              <w:bottom w:val="single" w:sz="4" w:space="0" w:color="auto"/>
              <w:right w:val="single" w:sz="4" w:space="0" w:color="auto"/>
            </w:tcBorders>
          </w:tcPr>
          <w:p w14:paraId="094006AA" w14:textId="77777777" w:rsidR="00216067" w:rsidRPr="008F3ABB" w:rsidRDefault="00216067" w:rsidP="001D1AF7">
            <w:pPr>
              <w:outlineLvl w:val="0"/>
              <w:rPr>
                <w:rFonts w:ascii="Times New Roman" w:hAnsi="Times New Roman"/>
                <w:b/>
                <w:sz w:val="24"/>
                <w:szCs w:val="24"/>
                <w:lang w:val="fr-BE" w:eastAsia="fr-FR" w:bidi="fr-FR"/>
              </w:rPr>
            </w:pPr>
          </w:p>
        </w:tc>
        <w:tc>
          <w:tcPr>
            <w:tcW w:w="635" w:type="pct"/>
            <w:vMerge/>
            <w:tcBorders>
              <w:left w:val="single" w:sz="4" w:space="0" w:color="auto"/>
              <w:bottom w:val="single" w:sz="4" w:space="0" w:color="auto"/>
              <w:right w:val="single" w:sz="4" w:space="0" w:color="auto"/>
            </w:tcBorders>
          </w:tcPr>
          <w:p w14:paraId="784C6F03" w14:textId="77777777" w:rsidR="00216067" w:rsidRPr="008F3ABB" w:rsidRDefault="00216067" w:rsidP="001D1AF7">
            <w:pPr>
              <w:jc w:val="center"/>
              <w:outlineLvl w:val="0"/>
              <w:rPr>
                <w:rFonts w:ascii="Times New Roman" w:hAnsi="Times New Roman"/>
                <w:b/>
                <w:sz w:val="24"/>
                <w:szCs w:val="24"/>
                <w:lang w:val="fr-BE" w:eastAsia="fr-FR" w:bidi="fr-FR"/>
              </w:rPr>
            </w:pPr>
          </w:p>
        </w:tc>
        <w:tc>
          <w:tcPr>
            <w:tcW w:w="1331" w:type="pct"/>
            <w:vMerge/>
            <w:tcBorders>
              <w:left w:val="single" w:sz="4" w:space="0" w:color="auto"/>
              <w:bottom w:val="single" w:sz="4" w:space="0" w:color="auto"/>
              <w:right w:val="single" w:sz="4" w:space="0" w:color="auto"/>
            </w:tcBorders>
            <w:shd w:val="clear" w:color="auto" w:fill="auto"/>
          </w:tcPr>
          <w:p w14:paraId="274BBC54" w14:textId="77777777" w:rsidR="00216067" w:rsidRPr="008F3ABB" w:rsidRDefault="00216067" w:rsidP="001D1AF7">
            <w:pPr>
              <w:jc w:val="center"/>
              <w:outlineLvl w:val="0"/>
              <w:rPr>
                <w:rFonts w:ascii="Times New Roman" w:hAnsi="Times New Roman"/>
                <w:b/>
                <w:sz w:val="24"/>
                <w:szCs w:val="24"/>
                <w:lang w:val="fr-BE" w:eastAsia="fr-FR" w:bidi="fr-FR"/>
              </w:rPr>
            </w:pPr>
          </w:p>
        </w:tc>
        <w:tc>
          <w:tcPr>
            <w:tcW w:w="574" w:type="pct"/>
            <w:vMerge/>
            <w:tcBorders>
              <w:left w:val="single" w:sz="4" w:space="0" w:color="auto"/>
              <w:bottom w:val="single" w:sz="4" w:space="0" w:color="auto"/>
              <w:right w:val="single" w:sz="4" w:space="0" w:color="auto"/>
            </w:tcBorders>
          </w:tcPr>
          <w:p w14:paraId="1F84AE45" w14:textId="77777777" w:rsidR="00216067" w:rsidRPr="008F3ABB" w:rsidRDefault="00216067" w:rsidP="001D1AF7">
            <w:pPr>
              <w:jc w:val="center"/>
              <w:outlineLvl w:val="0"/>
              <w:rPr>
                <w:rFonts w:ascii="Times New Roman" w:hAnsi="Times New Roman"/>
                <w:b/>
                <w:sz w:val="24"/>
                <w:szCs w:val="24"/>
                <w:lang w:val="fr-BE" w:eastAsia="fr-FR" w:bidi="fr-FR"/>
              </w:rPr>
            </w:pPr>
          </w:p>
        </w:tc>
        <w:tc>
          <w:tcPr>
            <w:tcW w:w="635" w:type="pct"/>
            <w:tcBorders>
              <w:top w:val="single" w:sz="4" w:space="0" w:color="auto"/>
              <w:left w:val="single" w:sz="4" w:space="0" w:color="auto"/>
              <w:bottom w:val="single" w:sz="4" w:space="0" w:color="auto"/>
              <w:right w:val="single" w:sz="4" w:space="0" w:color="auto"/>
            </w:tcBorders>
          </w:tcPr>
          <w:p w14:paraId="401E590B" w14:textId="77777777" w:rsidR="00216067" w:rsidRPr="008F3ABB" w:rsidRDefault="00216067"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MinAE</w:t>
            </w:r>
          </w:p>
        </w:tc>
        <w:tc>
          <w:tcPr>
            <w:tcW w:w="576" w:type="pct"/>
            <w:tcBorders>
              <w:top w:val="single" w:sz="4" w:space="0" w:color="auto"/>
              <w:left w:val="single" w:sz="4" w:space="0" w:color="auto"/>
              <w:bottom w:val="single" w:sz="4" w:space="0" w:color="auto"/>
              <w:right w:val="single" w:sz="4" w:space="0" w:color="auto"/>
            </w:tcBorders>
          </w:tcPr>
          <w:p w14:paraId="674ADBE0" w14:textId="77777777" w:rsidR="00216067" w:rsidRPr="008F3ABB" w:rsidRDefault="00216067"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MEDD</w:t>
            </w:r>
          </w:p>
        </w:tc>
      </w:tr>
      <w:tr w:rsidR="00216067" w:rsidRPr="008F3ABB" w14:paraId="33F5D3D3" w14:textId="77777777" w:rsidTr="00216067">
        <w:trPr>
          <w:trHeight w:val="174"/>
        </w:trPr>
        <w:tc>
          <w:tcPr>
            <w:tcW w:w="1249" w:type="pct"/>
            <w:vMerge w:val="restart"/>
            <w:tcBorders>
              <w:left w:val="single" w:sz="4" w:space="0" w:color="auto"/>
              <w:right w:val="single" w:sz="4" w:space="0" w:color="auto"/>
            </w:tcBorders>
            <w:vAlign w:val="center"/>
          </w:tcPr>
          <w:p w14:paraId="5707B995" w14:textId="6EC16C3C" w:rsidR="00216067" w:rsidRPr="00702956" w:rsidRDefault="00216067" w:rsidP="001D1AF7">
            <w:pPr>
              <w:spacing w:before="0" w:after="0"/>
              <w:outlineLvl w:val="0"/>
              <w:rPr>
                <w:rFonts w:ascii="Times New Roman" w:hAnsi="Times New Roman"/>
                <w:bCs/>
                <w:sz w:val="24"/>
                <w:szCs w:val="24"/>
                <w:highlight w:val="yellow"/>
                <w:lang w:val="fr-BE" w:eastAsia="fr-FR" w:bidi="fr-FR"/>
              </w:rPr>
            </w:pPr>
            <w:r w:rsidRPr="00585448">
              <w:rPr>
                <w:rFonts w:ascii="Times New Roman" w:hAnsi="Times New Roman"/>
                <w:b/>
                <w:sz w:val="24"/>
                <w:szCs w:val="24"/>
                <w:lang w:val="fr-BE" w:eastAsia="fr-FR" w:bidi="fr-FR"/>
              </w:rPr>
              <w:t>N°1</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Véhicules</w:t>
            </w:r>
          </w:p>
        </w:tc>
        <w:tc>
          <w:tcPr>
            <w:tcW w:w="635" w:type="pct"/>
            <w:tcBorders>
              <w:top w:val="single" w:sz="4" w:space="0" w:color="auto"/>
              <w:left w:val="single" w:sz="4" w:space="0" w:color="auto"/>
              <w:bottom w:val="single" w:sz="4" w:space="0" w:color="auto"/>
              <w:right w:val="single" w:sz="4" w:space="0" w:color="auto"/>
            </w:tcBorders>
          </w:tcPr>
          <w:p w14:paraId="5E6762F7" w14:textId="77777777" w:rsidR="00216067" w:rsidRPr="00702956" w:rsidRDefault="00216067" w:rsidP="001D1AF7">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1</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3F4C95C4" w14:textId="3D3568DC" w:rsidR="00216067" w:rsidRPr="00702956" w:rsidRDefault="00216067" w:rsidP="001D1AF7">
            <w:pP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Véhicules 4x4 Station wagon</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781A5997" w14:textId="57B52D74" w:rsidR="00216067" w:rsidRPr="006F706F" w:rsidRDefault="00216067" w:rsidP="001D1AF7">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4</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25EBEA72" w14:textId="25B983BA" w:rsidR="00216067" w:rsidRPr="006F706F"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3</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14:paraId="668DE32A" w14:textId="77777777" w:rsidR="00216067" w:rsidRPr="006F706F"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r>
      <w:tr w:rsidR="00216067" w:rsidRPr="008F3ABB" w14:paraId="3F86657E" w14:textId="77777777" w:rsidTr="00216067">
        <w:trPr>
          <w:trHeight w:val="174"/>
        </w:trPr>
        <w:tc>
          <w:tcPr>
            <w:tcW w:w="1249" w:type="pct"/>
            <w:vMerge/>
            <w:tcBorders>
              <w:left w:val="single" w:sz="4" w:space="0" w:color="auto"/>
              <w:right w:val="single" w:sz="4" w:space="0" w:color="auto"/>
            </w:tcBorders>
            <w:vAlign w:val="center"/>
          </w:tcPr>
          <w:p w14:paraId="0148A4AA" w14:textId="77777777" w:rsidR="00216067" w:rsidRPr="00702956" w:rsidRDefault="00216067" w:rsidP="001D1AF7">
            <w:pPr>
              <w:spacing w:before="0" w:after="0"/>
              <w:outlineLvl w:val="0"/>
              <w:rPr>
                <w:rFonts w:ascii="Times New Roman" w:hAnsi="Times New Roman"/>
                <w:bCs/>
                <w:sz w:val="24"/>
                <w:szCs w:val="24"/>
                <w:highlight w:val="yellow"/>
                <w:lang w:val="fr-BE" w:eastAsia="fr-FR" w:bidi="fr-FR"/>
              </w:rPr>
            </w:pPr>
          </w:p>
        </w:tc>
        <w:tc>
          <w:tcPr>
            <w:tcW w:w="635" w:type="pct"/>
            <w:tcBorders>
              <w:top w:val="single" w:sz="4" w:space="0" w:color="auto"/>
              <w:left w:val="single" w:sz="4" w:space="0" w:color="auto"/>
              <w:bottom w:val="single" w:sz="4" w:space="0" w:color="auto"/>
              <w:right w:val="single" w:sz="4" w:space="0" w:color="auto"/>
            </w:tcBorders>
          </w:tcPr>
          <w:p w14:paraId="5AE1B9E4" w14:textId="00080797" w:rsidR="00216067" w:rsidRDefault="00216067" w:rsidP="001D1AF7">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2</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20A53925" w14:textId="53BFB3A3" w:rsidR="00216067" w:rsidRDefault="00216067" w:rsidP="001D1AF7">
            <w:pP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Véhicules 4x4 Pick up</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7D8E1329" w14:textId="3C02A394" w:rsidR="00216067" w:rsidRDefault="00216067" w:rsidP="001D1AF7">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2</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4E81FA1D" w14:textId="1816C14F" w:rsidR="00216067"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14:paraId="6B650BDD" w14:textId="77777777" w:rsidR="00216067" w:rsidRDefault="00216067" w:rsidP="001D1AF7">
            <w:pPr>
              <w:spacing w:before="0" w:after="0"/>
              <w:jc w:val="center"/>
              <w:rPr>
                <w:rFonts w:ascii="Times New Roman" w:hAnsi="Times New Roman"/>
                <w:bCs/>
                <w:sz w:val="24"/>
                <w:szCs w:val="24"/>
                <w:lang w:val="fr-BE" w:eastAsia="fr-FR" w:bidi="fr-FR"/>
              </w:rPr>
            </w:pPr>
          </w:p>
        </w:tc>
      </w:tr>
      <w:tr w:rsidR="00216067" w:rsidRPr="008F3ABB" w14:paraId="7394FEFB" w14:textId="77777777" w:rsidTr="00216067">
        <w:trPr>
          <w:trHeight w:val="174"/>
        </w:trPr>
        <w:tc>
          <w:tcPr>
            <w:tcW w:w="1249" w:type="pct"/>
            <w:vMerge/>
            <w:tcBorders>
              <w:left w:val="single" w:sz="4" w:space="0" w:color="auto"/>
              <w:right w:val="single" w:sz="4" w:space="0" w:color="auto"/>
            </w:tcBorders>
            <w:vAlign w:val="center"/>
          </w:tcPr>
          <w:p w14:paraId="78CC2256" w14:textId="77777777" w:rsidR="00216067" w:rsidRPr="00702956" w:rsidRDefault="00216067" w:rsidP="001D1AF7">
            <w:pPr>
              <w:spacing w:before="0" w:after="0"/>
              <w:outlineLvl w:val="0"/>
              <w:rPr>
                <w:rFonts w:ascii="Times New Roman" w:hAnsi="Times New Roman"/>
                <w:bCs/>
                <w:sz w:val="24"/>
                <w:szCs w:val="24"/>
                <w:lang w:val="fr-BE" w:eastAsia="fr-FR" w:bidi="fr-FR"/>
              </w:rPr>
            </w:pPr>
          </w:p>
        </w:tc>
        <w:tc>
          <w:tcPr>
            <w:tcW w:w="635" w:type="pct"/>
            <w:tcBorders>
              <w:left w:val="single" w:sz="4" w:space="0" w:color="auto"/>
              <w:bottom w:val="single" w:sz="4" w:space="0" w:color="auto"/>
              <w:right w:val="single" w:sz="4" w:space="0" w:color="auto"/>
            </w:tcBorders>
          </w:tcPr>
          <w:p w14:paraId="4A4E3188" w14:textId="20E804AC" w:rsidR="00216067" w:rsidRPr="00702956" w:rsidRDefault="00216067" w:rsidP="001D1AF7">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3</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34CF04A6" w14:textId="77777777" w:rsidR="00216067" w:rsidRPr="00702956" w:rsidRDefault="00216067" w:rsidP="001D1AF7">
            <w:pP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Véhicules légers</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04F230C5" w14:textId="77777777" w:rsidR="00216067" w:rsidRPr="006F706F" w:rsidRDefault="00216067" w:rsidP="001D1AF7">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2</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5A45AE96" w14:textId="77777777" w:rsidR="00216067" w:rsidRPr="006F706F"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14:paraId="3E479319" w14:textId="77777777" w:rsidR="00216067" w:rsidRPr="006F706F"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r>
      <w:tr w:rsidR="00216067" w:rsidRPr="008F3ABB" w14:paraId="74F758B1" w14:textId="77777777" w:rsidTr="00216067">
        <w:trPr>
          <w:trHeight w:val="174"/>
        </w:trPr>
        <w:tc>
          <w:tcPr>
            <w:tcW w:w="1249" w:type="pct"/>
            <w:tcBorders>
              <w:top w:val="single" w:sz="4" w:space="0" w:color="auto"/>
              <w:left w:val="single" w:sz="4" w:space="0" w:color="auto"/>
              <w:right w:val="single" w:sz="4" w:space="0" w:color="auto"/>
            </w:tcBorders>
            <w:vAlign w:val="center"/>
          </w:tcPr>
          <w:p w14:paraId="3606DF44" w14:textId="77777777" w:rsidR="00216067" w:rsidRPr="00702956" w:rsidRDefault="00216067" w:rsidP="001D1AF7">
            <w:pPr>
              <w:spacing w:before="0" w:after="0"/>
              <w:outlineLvl w:val="0"/>
              <w:rPr>
                <w:rFonts w:ascii="Times New Roman" w:hAnsi="Times New Roman"/>
                <w:bCs/>
                <w:sz w:val="24"/>
                <w:szCs w:val="24"/>
                <w:lang w:val="fr-BE" w:eastAsia="fr-FR" w:bidi="fr-FR"/>
              </w:rPr>
            </w:pPr>
            <w:r w:rsidRPr="00585448">
              <w:rPr>
                <w:rFonts w:ascii="Times New Roman" w:hAnsi="Times New Roman"/>
                <w:b/>
                <w:sz w:val="24"/>
                <w:szCs w:val="24"/>
                <w:lang w:val="fr-BE" w:eastAsia="fr-FR" w:bidi="fr-FR"/>
              </w:rPr>
              <w:t>N°2</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Motocyclettes (avec casques)</w:t>
            </w:r>
          </w:p>
        </w:tc>
        <w:tc>
          <w:tcPr>
            <w:tcW w:w="635" w:type="pct"/>
            <w:tcBorders>
              <w:top w:val="single" w:sz="4" w:space="0" w:color="auto"/>
              <w:left w:val="single" w:sz="4" w:space="0" w:color="auto"/>
              <w:bottom w:val="single" w:sz="4" w:space="0" w:color="auto"/>
              <w:right w:val="single" w:sz="4" w:space="0" w:color="auto"/>
            </w:tcBorders>
          </w:tcPr>
          <w:p w14:paraId="40B005C0" w14:textId="77777777" w:rsidR="00216067" w:rsidRPr="00702956" w:rsidRDefault="00216067" w:rsidP="001D1AF7">
            <w:pPr>
              <w:jc w:val="center"/>
              <w:rPr>
                <w:rFonts w:ascii="Times New Roman" w:hAnsi="Times New Roman"/>
                <w:bCs/>
                <w:sz w:val="24"/>
                <w:szCs w:val="24"/>
                <w:highlight w:val="yellow"/>
                <w:lang w:val="fr-BE" w:eastAsia="fr-FR" w:bidi="fr-FR"/>
              </w:rPr>
            </w:pPr>
            <w:r>
              <w:rPr>
                <w:rFonts w:ascii="Times New Roman" w:hAnsi="Times New Roman"/>
                <w:bCs/>
                <w:color w:val="000000"/>
                <w:sz w:val="22"/>
                <w:szCs w:val="22"/>
                <w:lang w:eastAsia="fr-FR" w:bidi="fr-FR"/>
              </w:rPr>
              <w:t>1</w:t>
            </w:r>
          </w:p>
        </w:tc>
        <w:tc>
          <w:tcPr>
            <w:tcW w:w="1331" w:type="pct"/>
            <w:tcBorders>
              <w:top w:val="single" w:sz="4" w:space="0" w:color="auto"/>
              <w:left w:val="single" w:sz="4" w:space="0" w:color="auto"/>
              <w:bottom w:val="single" w:sz="4" w:space="0" w:color="auto"/>
              <w:right w:val="single" w:sz="4" w:space="0" w:color="auto"/>
            </w:tcBorders>
            <w:shd w:val="clear" w:color="auto" w:fill="auto"/>
          </w:tcPr>
          <w:p w14:paraId="3BD96C9E" w14:textId="0E7CAD51" w:rsidR="00216067" w:rsidRPr="00210523" w:rsidRDefault="00216067" w:rsidP="001D1AF7">
            <w:pPr>
              <w:rPr>
                <w:rFonts w:ascii="Times New Roman" w:hAnsi="Times New Roman"/>
                <w:bCs/>
                <w:sz w:val="24"/>
                <w:szCs w:val="24"/>
                <w:lang w:val="fr-BE" w:eastAsia="fr-FR" w:bidi="fr-FR"/>
              </w:rPr>
            </w:pPr>
            <w:r w:rsidRPr="00210523">
              <w:rPr>
                <w:rFonts w:ascii="Times New Roman" w:hAnsi="Times New Roman"/>
                <w:bCs/>
                <w:sz w:val="24"/>
                <w:szCs w:val="24"/>
                <w:lang w:val="fr-BE" w:eastAsia="fr-FR" w:bidi="fr-FR"/>
              </w:rPr>
              <w:t>Motos cross</w:t>
            </w:r>
            <w:r w:rsidR="00710964">
              <w:rPr>
                <w:rFonts w:ascii="Times New Roman" w:hAnsi="Times New Roman"/>
                <w:bCs/>
                <w:sz w:val="24"/>
                <w:szCs w:val="24"/>
                <w:lang w:val="fr-BE" w:eastAsia="fr-FR" w:bidi="fr-FR"/>
              </w:rPr>
              <w:t xml:space="preserve"> (y compris casques intégraux</w:t>
            </w:r>
            <w:r>
              <w:rPr>
                <w:rFonts w:ascii="Times New Roman" w:hAnsi="Times New Roman"/>
                <w:bCs/>
                <w:sz w:val="24"/>
                <w:szCs w:val="24"/>
                <w:lang w:val="fr-BE" w:eastAsia="fr-FR" w:bidi="fr-FR"/>
              </w:rPr>
              <w:t>)</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1F28C962" w14:textId="77777777" w:rsidR="00216067" w:rsidRPr="006F706F" w:rsidRDefault="00216067" w:rsidP="001D1AF7">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16</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14:paraId="7AC28239" w14:textId="77777777" w:rsidR="00216067" w:rsidRPr="006F706F"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14</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14:paraId="130ACBCE" w14:textId="77777777" w:rsidR="00216067" w:rsidRPr="006F706F" w:rsidRDefault="00216067" w:rsidP="001D1AF7">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r>
      <w:bookmarkEnd w:id="4"/>
    </w:tbl>
    <w:p w14:paraId="56E06745" w14:textId="77777777" w:rsidR="003A520A" w:rsidRDefault="003A520A" w:rsidP="003A520A">
      <w:pPr>
        <w:spacing w:before="0" w:after="0"/>
        <w:ind w:left="709" w:hanging="142"/>
        <w:jc w:val="both"/>
        <w:rPr>
          <w:rFonts w:ascii="Times New Roman" w:hAnsi="Times New Roman"/>
          <w:sz w:val="22"/>
        </w:rPr>
      </w:pPr>
    </w:p>
    <w:p w14:paraId="2FDFAF37" w14:textId="77777777" w:rsidR="004E477B" w:rsidRDefault="004E477B" w:rsidP="004E477B">
      <w:pPr>
        <w:spacing w:before="0" w:after="0"/>
        <w:ind w:left="709" w:hanging="142"/>
        <w:jc w:val="both"/>
        <w:rPr>
          <w:rFonts w:ascii="Times New Roman" w:hAnsi="Times New Roman"/>
          <w:sz w:val="22"/>
        </w:rPr>
      </w:pPr>
      <w:r>
        <w:rPr>
          <w:rFonts w:ascii="Times New Roman" w:hAnsi="Times New Roman"/>
          <w:sz w:val="22"/>
        </w:rPr>
        <w:t>Un colisage correspondant aux différents destinataires des équipements sera communiqué</w:t>
      </w:r>
    </w:p>
    <w:p w14:paraId="3351A98C" w14:textId="77777777" w:rsidR="004E477B" w:rsidRDefault="004E477B" w:rsidP="004E477B">
      <w:pPr>
        <w:spacing w:before="0" w:after="0"/>
        <w:ind w:left="709" w:hanging="142"/>
        <w:jc w:val="both"/>
        <w:rPr>
          <w:rFonts w:ascii="Times New Roman" w:hAnsi="Times New Roman"/>
          <w:sz w:val="22"/>
        </w:rPr>
      </w:pPr>
      <w:proofErr w:type="gramStart"/>
      <w:r>
        <w:rPr>
          <w:rFonts w:ascii="Times New Roman" w:hAnsi="Times New Roman"/>
          <w:sz w:val="22"/>
        </w:rPr>
        <w:t>à</w:t>
      </w:r>
      <w:proofErr w:type="gramEnd"/>
      <w:r>
        <w:rPr>
          <w:rFonts w:ascii="Times New Roman" w:hAnsi="Times New Roman"/>
          <w:sz w:val="22"/>
        </w:rPr>
        <w:t xml:space="preserve"> l’attributaire du marché au moment de la signature du contrat.</w:t>
      </w:r>
    </w:p>
    <w:p w14:paraId="5EE22E28" w14:textId="77777777" w:rsidR="004E477B" w:rsidRDefault="004E477B" w:rsidP="004E477B">
      <w:pPr>
        <w:spacing w:before="0" w:after="0"/>
        <w:ind w:left="709" w:hanging="142"/>
        <w:jc w:val="both"/>
        <w:rPr>
          <w:rFonts w:ascii="Times New Roman" w:hAnsi="Times New Roman"/>
          <w:sz w:val="22"/>
        </w:rPr>
      </w:pPr>
    </w:p>
    <w:p w14:paraId="2611AD9E" w14:textId="3B891B2A" w:rsidR="004E477B" w:rsidRPr="005E12D4" w:rsidRDefault="004E477B" w:rsidP="004E477B">
      <w:pPr>
        <w:spacing w:before="0" w:after="0"/>
        <w:ind w:left="567"/>
        <w:jc w:val="both"/>
        <w:rPr>
          <w:rFonts w:ascii="Times New Roman" w:hAnsi="Times New Roman"/>
          <w:sz w:val="22"/>
        </w:rPr>
      </w:pPr>
      <w:r w:rsidRPr="005E12D4">
        <w:rPr>
          <w:rFonts w:ascii="Times New Roman" w:hAnsi="Times New Roman"/>
          <w:sz w:val="22"/>
        </w:rPr>
        <w:t>Les livraisons auront lieu à Antana</w:t>
      </w:r>
      <w:r>
        <w:rPr>
          <w:rFonts w:ascii="Times New Roman" w:hAnsi="Times New Roman"/>
          <w:sz w:val="22"/>
        </w:rPr>
        <w:t>na</w:t>
      </w:r>
      <w:r w:rsidRPr="005E12D4">
        <w:rPr>
          <w:rFonts w:ascii="Times New Roman" w:hAnsi="Times New Roman"/>
          <w:sz w:val="22"/>
        </w:rPr>
        <w:t xml:space="preserve">rivo. Elles seront réparties entre le MinAE </w:t>
      </w:r>
      <w:r>
        <w:rPr>
          <w:rFonts w:ascii="Times New Roman" w:hAnsi="Times New Roman"/>
          <w:sz w:val="22"/>
        </w:rPr>
        <w:t>(Anosy)</w:t>
      </w:r>
      <w:r w:rsidR="002001DB">
        <w:rPr>
          <w:rFonts w:ascii="Times New Roman" w:hAnsi="Times New Roman"/>
          <w:sz w:val="22"/>
        </w:rPr>
        <w:t xml:space="preserve"> et</w:t>
      </w:r>
      <w:r w:rsidRPr="005E12D4">
        <w:rPr>
          <w:rFonts w:ascii="Times New Roman" w:hAnsi="Times New Roman"/>
          <w:sz w:val="22"/>
        </w:rPr>
        <w:t xml:space="preserve"> le MEDD</w:t>
      </w:r>
      <w:r>
        <w:rPr>
          <w:rFonts w:ascii="Times New Roman" w:hAnsi="Times New Roman"/>
          <w:sz w:val="22"/>
        </w:rPr>
        <w:t xml:space="preserve"> (Antsahavola)</w:t>
      </w:r>
      <w:r w:rsidRPr="005E12D4">
        <w:rPr>
          <w:rFonts w:ascii="Times New Roman" w:hAnsi="Times New Roman"/>
          <w:sz w:val="22"/>
        </w:rPr>
        <w:t xml:space="preserve"> selon le tableau de répartition ci-dessus.</w:t>
      </w:r>
    </w:p>
    <w:p w14:paraId="0086F5CD" w14:textId="06A4228B" w:rsidR="0047783A" w:rsidRDefault="004E477B" w:rsidP="004E477B">
      <w:pPr>
        <w:ind w:left="567"/>
        <w:jc w:val="both"/>
        <w:rPr>
          <w:rFonts w:ascii="Times New Roman" w:hAnsi="Times New Roman"/>
          <w:sz w:val="22"/>
        </w:rPr>
      </w:pPr>
      <w:r w:rsidRPr="00305D51">
        <w:rPr>
          <w:rFonts w:ascii="Times New Roman" w:hAnsi="Times New Roman"/>
          <w:sz w:val="22"/>
          <w:lang w:eastAsia="fr-FR" w:bidi="fr-FR"/>
        </w:rPr>
        <w:t>Le marché est en DDP</w:t>
      </w:r>
      <w:r w:rsidRPr="00305D51">
        <w:rPr>
          <w:rFonts w:ascii="Times New Roman" w:hAnsi="Times New Roman"/>
          <w:sz w:val="22"/>
          <w:vertAlign w:val="superscript"/>
          <w:lang w:eastAsia="fr-FR" w:bidi="fr-FR"/>
        </w:rPr>
        <w:footnoteReference w:id="1"/>
      </w:r>
      <w:r w:rsidRPr="00305D51">
        <w:rPr>
          <w:rFonts w:ascii="Times New Roman" w:hAnsi="Times New Roman"/>
          <w:sz w:val="22"/>
          <w:lang w:eastAsia="fr-FR" w:bidi="fr-FR"/>
        </w:rPr>
        <w:t xml:space="preserve"> et le délai de livraison est de </w:t>
      </w:r>
      <w:r w:rsidR="003D262D" w:rsidRPr="00305D51">
        <w:rPr>
          <w:rFonts w:ascii="Times New Roman" w:hAnsi="Times New Roman"/>
          <w:b/>
          <w:sz w:val="22"/>
          <w:lang w:eastAsia="fr-FR" w:bidi="fr-FR"/>
        </w:rPr>
        <w:t>60</w:t>
      </w:r>
      <w:r w:rsidRPr="00305D51">
        <w:rPr>
          <w:rFonts w:ascii="Times New Roman" w:hAnsi="Times New Roman"/>
          <w:b/>
          <w:sz w:val="22"/>
          <w:lang w:eastAsia="fr-FR" w:bidi="fr-FR"/>
        </w:rPr>
        <w:t xml:space="preserve"> jours.</w:t>
      </w:r>
    </w:p>
    <w:p w14:paraId="54906AC6" w14:textId="77777777" w:rsidR="0047783A" w:rsidRPr="00E82463" w:rsidRDefault="00E82463" w:rsidP="00E82463">
      <w:pPr>
        <w:pStyle w:val="Titre2"/>
        <w:keepNext w:val="0"/>
        <w:ind w:left="567" w:hanging="567"/>
        <w:jc w:val="both"/>
        <w:rPr>
          <w:rFonts w:ascii="Times New Roman" w:hAnsi="Times New Roman"/>
          <w:sz w:val="22"/>
        </w:rPr>
      </w:pPr>
      <w:bookmarkStart w:id="5" w:name="_Ref499723935"/>
      <w:bookmarkStart w:id="6" w:name="_Ref500330319"/>
      <w:r>
        <w:rPr>
          <w:rFonts w:ascii="Times New Roman" w:hAnsi="Times New Roman"/>
          <w:sz w:val="22"/>
        </w:rPr>
        <w:lastRenderedPageBreak/>
        <w:t>1.2</w:t>
      </w:r>
      <w:r>
        <w:rPr>
          <w:rFonts w:ascii="Times New Roman" w:hAnsi="Times New Roman"/>
          <w:sz w:val="22"/>
        </w:rPr>
        <w:tab/>
        <w:t>Les fournitures doivent respecter toutes les spécifications techniques énoncées dans le dossier d’appel d’offres (annexe technique) et être conformes, à tous égards, aux plans, métrés, modèles, échantillons, calibres et autres instructions.</w:t>
      </w:r>
    </w:p>
    <w:bookmarkEnd w:id="5"/>
    <w:bookmarkEnd w:id="6"/>
    <w:p w14:paraId="65FC8B4D" w14:textId="20F90327" w:rsidR="0047783A" w:rsidRPr="00E82463" w:rsidRDefault="0047783A" w:rsidP="00FA7847">
      <w:pPr>
        <w:pStyle w:val="Titre2"/>
        <w:spacing w:before="0" w:after="0"/>
        <w:ind w:left="567" w:hanging="567"/>
        <w:jc w:val="both"/>
        <w:rPr>
          <w:rFonts w:ascii="Times New Roman" w:hAnsi="Times New Roman"/>
          <w:sz w:val="22"/>
        </w:rPr>
      </w:pPr>
      <w:r>
        <w:rPr>
          <w:rFonts w:ascii="Times New Roman" w:hAnsi="Times New Roman"/>
          <w:sz w:val="22"/>
        </w:rPr>
        <w:t xml:space="preserve">1.4 </w:t>
      </w:r>
      <w:r>
        <w:rPr>
          <w:rFonts w:ascii="Times New Roman" w:hAnsi="Times New Roman"/>
          <w:sz w:val="22"/>
        </w:rPr>
        <w:tab/>
        <w:t>Les soumissionnaires ne sont pas autorisés à soumettre une variant</w:t>
      </w:r>
      <w:r w:rsidR="00305D51">
        <w:rPr>
          <w:rFonts w:ascii="Times New Roman" w:hAnsi="Times New Roman"/>
          <w:sz w:val="22"/>
        </w:rPr>
        <w:t>e en plus de la présente offre.</w:t>
      </w:r>
    </w:p>
    <w:p w14:paraId="2478EAAE" w14:textId="45E98122" w:rsidR="0047783A" w:rsidRDefault="00A633C6" w:rsidP="00305D51">
      <w:pPr>
        <w:pStyle w:val="Titre1"/>
      </w:pPr>
      <w:bookmarkStart w:id="7" w:name="_Toc42488071"/>
      <w:r>
        <w:t>2. Calendrier</w:t>
      </w:r>
      <w:bookmarkEnd w:id="7"/>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Pr>
                <w:rFonts w:ascii="Times New Roman" w:hAnsi="Times New Roman"/>
                <w:b/>
                <w:sz w:val="18"/>
              </w:rPr>
              <w:t>HEURE</w:t>
            </w:r>
          </w:p>
        </w:tc>
      </w:tr>
      <w:tr w:rsidR="00B22AF3" w:rsidRPr="00E82463" w14:paraId="65DB2A02" w14:textId="77777777" w:rsidTr="00BA4AB2">
        <w:tc>
          <w:tcPr>
            <w:tcW w:w="3969" w:type="dxa"/>
            <w:shd w:val="pct10" w:color="auto" w:fill="FFFFFF"/>
          </w:tcPr>
          <w:p w14:paraId="132820BF" w14:textId="77777777" w:rsidR="00B22AF3" w:rsidRPr="00E82463" w:rsidRDefault="00B22AF3" w:rsidP="00B22AF3">
            <w:pPr>
              <w:jc w:val="both"/>
              <w:rPr>
                <w:rFonts w:ascii="Times New Roman" w:hAnsi="Times New Roman"/>
                <w:b/>
                <w:sz w:val="22"/>
              </w:rPr>
            </w:pPr>
            <w:r>
              <w:rPr>
                <w:rFonts w:ascii="Times New Roman" w:hAnsi="Times New Roman"/>
                <w:b/>
                <w:sz w:val="22"/>
              </w:rPr>
              <w:t>Réunion d’information/visite du site (le cas échéant)</w:t>
            </w:r>
          </w:p>
        </w:tc>
        <w:tc>
          <w:tcPr>
            <w:tcW w:w="2410" w:type="dxa"/>
          </w:tcPr>
          <w:p w14:paraId="057CFEC8" w14:textId="082AF659" w:rsidR="00B22AF3" w:rsidRPr="00305D51" w:rsidRDefault="00B22AF3" w:rsidP="00B22AF3">
            <w:pPr>
              <w:jc w:val="center"/>
              <w:rPr>
                <w:rFonts w:ascii="Times New Roman" w:hAnsi="Times New Roman"/>
                <w:sz w:val="22"/>
              </w:rPr>
            </w:pPr>
            <w:r w:rsidRPr="00B22AF3">
              <w:rPr>
                <w:rFonts w:ascii="Times New Roman" w:hAnsi="Times New Roman"/>
                <w:sz w:val="22"/>
              </w:rPr>
              <w:t>Sans objet</w:t>
            </w:r>
          </w:p>
        </w:tc>
        <w:tc>
          <w:tcPr>
            <w:tcW w:w="2268" w:type="dxa"/>
            <w:vAlign w:val="center"/>
          </w:tcPr>
          <w:p w14:paraId="2746E565" w14:textId="51093529" w:rsidR="00B22AF3" w:rsidRPr="00305D51" w:rsidRDefault="00B22AF3" w:rsidP="00B22AF3">
            <w:pPr>
              <w:jc w:val="center"/>
              <w:rPr>
                <w:rFonts w:ascii="Times New Roman" w:hAnsi="Times New Roman"/>
                <w:sz w:val="22"/>
              </w:rPr>
            </w:pPr>
            <w:r w:rsidRPr="00305D51">
              <w:rPr>
                <w:rFonts w:ascii="Times New Roman" w:hAnsi="Times New Roman"/>
                <w:sz w:val="22"/>
                <w:szCs w:val="22"/>
              </w:rPr>
              <w:t>Sans objet</w:t>
            </w:r>
          </w:p>
        </w:tc>
      </w:tr>
      <w:tr w:rsidR="00B22AF3" w:rsidRPr="00E82463" w14:paraId="750EA862" w14:textId="77777777" w:rsidTr="00BA4AB2">
        <w:tc>
          <w:tcPr>
            <w:tcW w:w="3969" w:type="dxa"/>
            <w:shd w:val="pct10" w:color="auto" w:fill="FFFFFF"/>
          </w:tcPr>
          <w:p w14:paraId="23E77229" w14:textId="77777777" w:rsidR="00B22AF3" w:rsidRPr="00B35051" w:rsidRDefault="00B22AF3" w:rsidP="00B22AF3">
            <w:pPr>
              <w:keepNext/>
              <w:rPr>
                <w:rFonts w:ascii="Times New Roman" w:hAnsi="Times New Roman"/>
                <w:b/>
                <w:sz w:val="22"/>
              </w:rPr>
            </w:pPr>
            <w:r>
              <w:rPr>
                <w:rFonts w:ascii="Times New Roman" w:hAnsi="Times New Roman"/>
                <w:b/>
                <w:sz w:val="22"/>
              </w:rPr>
              <w:t>Date limite à laquelle les demandes d’éclaircissements doivent être adressées au pouvoir adjudicateur</w:t>
            </w:r>
          </w:p>
        </w:tc>
        <w:tc>
          <w:tcPr>
            <w:tcW w:w="2410" w:type="dxa"/>
          </w:tcPr>
          <w:p w14:paraId="011343CC" w14:textId="7EF98338" w:rsidR="00B22AF3" w:rsidRPr="00B22AF3" w:rsidRDefault="00B22AF3" w:rsidP="00B22AF3">
            <w:pPr>
              <w:jc w:val="center"/>
              <w:rPr>
                <w:rFonts w:ascii="Times New Roman" w:hAnsi="Times New Roman"/>
                <w:sz w:val="22"/>
              </w:rPr>
            </w:pPr>
            <w:r w:rsidRPr="00B22AF3">
              <w:rPr>
                <w:rFonts w:ascii="Times New Roman" w:hAnsi="Times New Roman"/>
                <w:sz w:val="22"/>
              </w:rPr>
              <w:t>09/12/2022</w:t>
            </w:r>
          </w:p>
        </w:tc>
        <w:tc>
          <w:tcPr>
            <w:tcW w:w="2268" w:type="dxa"/>
            <w:vAlign w:val="center"/>
          </w:tcPr>
          <w:p w14:paraId="5B1CA5BA" w14:textId="59074E5F" w:rsidR="00B22AF3" w:rsidRPr="00305D51" w:rsidRDefault="00B22AF3" w:rsidP="00B22AF3">
            <w:pPr>
              <w:jc w:val="center"/>
              <w:rPr>
                <w:rFonts w:ascii="Times New Roman" w:hAnsi="Times New Roman"/>
                <w:sz w:val="22"/>
              </w:rPr>
            </w:pPr>
            <w:r w:rsidRPr="00305D51">
              <w:rPr>
                <w:rFonts w:ascii="Times New Roman" w:hAnsi="Times New Roman"/>
                <w:sz w:val="22"/>
              </w:rPr>
              <w:t>–</w:t>
            </w:r>
          </w:p>
        </w:tc>
      </w:tr>
      <w:tr w:rsidR="00B22AF3" w:rsidRPr="00E82463" w14:paraId="3722E57B" w14:textId="77777777" w:rsidTr="00BA4AB2">
        <w:tc>
          <w:tcPr>
            <w:tcW w:w="3969" w:type="dxa"/>
            <w:shd w:val="pct10" w:color="auto" w:fill="FFFFFF"/>
          </w:tcPr>
          <w:p w14:paraId="4E5EBEC6" w14:textId="77777777" w:rsidR="00B22AF3" w:rsidRPr="00E82463" w:rsidRDefault="00B22AF3" w:rsidP="00B22AF3">
            <w:pPr>
              <w:rPr>
                <w:rFonts w:ascii="Times New Roman" w:hAnsi="Times New Roman"/>
                <w:b/>
                <w:sz w:val="22"/>
              </w:rPr>
            </w:pPr>
            <w:r>
              <w:rPr>
                <w:rFonts w:ascii="Times New Roman" w:hAnsi="Times New Roman"/>
                <w:b/>
                <w:sz w:val="22"/>
              </w:rPr>
              <w:t>Date limite à laquelle le pouvoir adjudicateur doit répondre aux demandes d’éclaircissements</w:t>
            </w:r>
          </w:p>
        </w:tc>
        <w:tc>
          <w:tcPr>
            <w:tcW w:w="2410" w:type="dxa"/>
          </w:tcPr>
          <w:p w14:paraId="23C97F7C" w14:textId="40AC1AA5" w:rsidR="00B22AF3" w:rsidRPr="00B22AF3" w:rsidRDefault="00B22AF3" w:rsidP="00B22AF3">
            <w:pPr>
              <w:jc w:val="center"/>
              <w:rPr>
                <w:rFonts w:ascii="Times New Roman" w:hAnsi="Times New Roman"/>
                <w:sz w:val="22"/>
              </w:rPr>
            </w:pPr>
            <w:r w:rsidRPr="00B22AF3">
              <w:rPr>
                <w:rFonts w:ascii="Times New Roman" w:hAnsi="Times New Roman"/>
                <w:sz w:val="22"/>
              </w:rPr>
              <w:t>22/12/2022</w:t>
            </w:r>
          </w:p>
        </w:tc>
        <w:tc>
          <w:tcPr>
            <w:tcW w:w="2268" w:type="dxa"/>
            <w:vAlign w:val="center"/>
          </w:tcPr>
          <w:p w14:paraId="042C6B74" w14:textId="3FC78FB7" w:rsidR="00B22AF3" w:rsidRPr="00305D51" w:rsidRDefault="00B22AF3" w:rsidP="00B22AF3">
            <w:pPr>
              <w:jc w:val="center"/>
              <w:rPr>
                <w:rFonts w:ascii="Times New Roman" w:hAnsi="Times New Roman"/>
                <w:sz w:val="22"/>
              </w:rPr>
            </w:pPr>
            <w:r w:rsidRPr="00305D51">
              <w:rPr>
                <w:rFonts w:ascii="Times New Roman" w:hAnsi="Times New Roman"/>
                <w:sz w:val="22"/>
                <w:szCs w:val="22"/>
              </w:rPr>
              <w:t>15 heures</w:t>
            </w:r>
          </w:p>
        </w:tc>
      </w:tr>
      <w:tr w:rsidR="00B22AF3" w:rsidRPr="00E82463" w14:paraId="2C1FA528" w14:textId="77777777" w:rsidTr="00BA4AB2">
        <w:tc>
          <w:tcPr>
            <w:tcW w:w="3969" w:type="dxa"/>
            <w:shd w:val="pct10" w:color="auto" w:fill="FFFFFF"/>
          </w:tcPr>
          <w:p w14:paraId="50CA7D32" w14:textId="77777777" w:rsidR="00B22AF3" w:rsidRPr="00E82463" w:rsidRDefault="00B22AF3" w:rsidP="00B22AF3">
            <w:pPr>
              <w:jc w:val="both"/>
              <w:rPr>
                <w:rFonts w:ascii="Times New Roman" w:hAnsi="Times New Roman"/>
                <w:b/>
                <w:sz w:val="22"/>
              </w:rPr>
            </w:pPr>
            <w:r>
              <w:rPr>
                <w:rFonts w:ascii="Times New Roman" w:hAnsi="Times New Roman"/>
                <w:b/>
                <w:sz w:val="22"/>
              </w:rPr>
              <w:t>Date limite de soumission des offres</w:t>
            </w:r>
          </w:p>
        </w:tc>
        <w:tc>
          <w:tcPr>
            <w:tcW w:w="2410" w:type="dxa"/>
          </w:tcPr>
          <w:p w14:paraId="0331B505" w14:textId="47ADBE90" w:rsidR="00B22AF3" w:rsidRPr="00B22AF3" w:rsidRDefault="00B22AF3" w:rsidP="00B22AF3">
            <w:pPr>
              <w:jc w:val="center"/>
              <w:rPr>
                <w:rFonts w:ascii="Times New Roman" w:hAnsi="Times New Roman"/>
                <w:sz w:val="22"/>
              </w:rPr>
            </w:pPr>
            <w:r w:rsidRPr="00B22AF3">
              <w:rPr>
                <w:rFonts w:ascii="Times New Roman" w:hAnsi="Times New Roman"/>
                <w:sz w:val="22"/>
              </w:rPr>
              <w:t>03/01/2023</w:t>
            </w:r>
          </w:p>
        </w:tc>
        <w:tc>
          <w:tcPr>
            <w:tcW w:w="2268" w:type="dxa"/>
            <w:vAlign w:val="center"/>
          </w:tcPr>
          <w:p w14:paraId="24FA29BB" w14:textId="78EBDE0A" w:rsidR="00B22AF3" w:rsidRPr="00305D51" w:rsidRDefault="00B22AF3" w:rsidP="00B22AF3">
            <w:pPr>
              <w:jc w:val="center"/>
              <w:rPr>
                <w:rFonts w:ascii="Times New Roman" w:hAnsi="Times New Roman"/>
                <w:sz w:val="22"/>
              </w:rPr>
            </w:pPr>
            <w:r w:rsidRPr="00305D51">
              <w:rPr>
                <w:rFonts w:ascii="Times New Roman" w:hAnsi="Times New Roman"/>
                <w:sz w:val="22"/>
              </w:rPr>
              <w:t>1</w:t>
            </w:r>
            <w:r>
              <w:rPr>
                <w:rFonts w:ascii="Times New Roman" w:hAnsi="Times New Roman"/>
                <w:sz w:val="22"/>
              </w:rPr>
              <w:t>6</w:t>
            </w:r>
            <w:r w:rsidRPr="00305D51">
              <w:rPr>
                <w:rFonts w:ascii="Times New Roman" w:hAnsi="Times New Roman"/>
                <w:sz w:val="22"/>
              </w:rPr>
              <w:t xml:space="preserve"> heures</w:t>
            </w:r>
          </w:p>
        </w:tc>
      </w:tr>
      <w:tr w:rsidR="00B22AF3" w:rsidRPr="00E82463" w14:paraId="0190C6E2" w14:textId="77777777" w:rsidTr="00BA4AB2">
        <w:tc>
          <w:tcPr>
            <w:tcW w:w="3969" w:type="dxa"/>
            <w:shd w:val="pct10" w:color="auto" w:fill="FFFFFF"/>
          </w:tcPr>
          <w:p w14:paraId="550FBF2E" w14:textId="77777777" w:rsidR="00B22AF3" w:rsidRPr="00E82463" w:rsidRDefault="00B22AF3" w:rsidP="00B22AF3">
            <w:pPr>
              <w:jc w:val="both"/>
              <w:rPr>
                <w:rFonts w:ascii="Times New Roman" w:hAnsi="Times New Roman"/>
                <w:b/>
                <w:sz w:val="22"/>
              </w:rPr>
            </w:pPr>
            <w:r>
              <w:rPr>
                <w:rFonts w:ascii="Times New Roman" w:hAnsi="Times New Roman"/>
                <w:b/>
                <w:sz w:val="22"/>
              </w:rPr>
              <w:t>Séance d’ouverture des offres</w:t>
            </w:r>
          </w:p>
        </w:tc>
        <w:tc>
          <w:tcPr>
            <w:tcW w:w="2410" w:type="dxa"/>
          </w:tcPr>
          <w:p w14:paraId="582624C5" w14:textId="5FB8C370" w:rsidR="00B22AF3" w:rsidRPr="00B22AF3" w:rsidRDefault="00B22AF3" w:rsidP="00B22AF3">
            <w:pPr>
              <w:jc w:val="center"/>
              <w:rPr>
                <w:rFonts w:ascii="Times New Roman" w:hAnsi="Times New Roman"/>
                <w:sz w:val="22"/>
              </w:rPr>
            </w:pPr>
            <w:r w:rsidRPr="00B22AF3">
              <w:rPr>
                <w:rFonts w:ascii="Times New Roman" w:hAnsi="Times New Roman"/>
                <w:sz w:val="22"/>
              </w:rPr>
              <w:t>04/01/2023</w:t>
            </w:r>
          </w:p>
        </w:tc>
        <w:tc>
          <w:tcPr>
            <w:tcW w:w="2268" w:type="dxa"/>
            <w:vAlign w:val="center"/>
          </w:tcPr>
          <w:p w14:paraId="4A5D8A55" w14:textId="225B374C" w:rsidR="00B22AF3" w:rsidRPr="00305D51" w:rsidRDefault="00B22AF3" w:rsidP="00B22AF3">
            <w:pPr>
              <w:jc w:val="center"/>
              <w:rPr>
                <w:rFonts w:ascii="Times New Roman" w:hAnsi="Times New Roman"/>
                <w:sz w:val="22"/>
              </w:rPr>
            </w:pPr>
            <w:r>
              <w:rPr>
                <w:rFonts w:ascii="Times New Roman" w:hAnsi="Times New Roman"/>
                <w:sz w:val="22"/>
              </w:rPr>
              <w:t xml:space="preserve">09 </w:t>
            </w:r>
            <w:r w:rsidRPr="00305D51">
              <w:rPr>
                <w:rFonts w:ascii="Times New Roman" w:hAnsi="Times New Roman"/>
                <w:sz w:val="22"/>
              </w:rPr>
              <w:t>heures</w:t>
            </w:r>
          </w:p>
        </w:tc>
      </w:tr>
      <w:tr w:rsidR="00B22AF3" w:rsidRPr="00E82463" w14:paraId="3B4561D8" w14:textId="77777777" w:rsidTr="00BA4AB2">
        <w:tc>
          <w:tcPr>
            <w:tcW w:w="3969" w:type="dxa"/>
            <w:shd w:val="pct10" w:color="auto" w:fill="FFFFFF"/>
          </w:tcPr>
          <w:p w14:paraId="2A2A8413" w14:textId="77777777" w:rsidR="00B22AF3" w:rsidRPr="00E82463" w:rsidRDefault="00B22AF3" w:rsidP="00B22AF3">
            <w:pPr>
              <w:tabs>
                <w:tab w:val="left" w:pos="851"/>
              </w:tabs>
              <w:jc w:val="both"/>
              <w:rPr>
                <w:rFonts w:ascii="Times New Roman" w:hAnsi="Times New Roman"/>
                <w:b/>
                <w:sz w:val="22"/>
              </w:rPr>
            </w:pPr>
            <w:r>
              <w:rPr>
                <w:rFonts w:ascii="Times New Roman" w:hAnsi="Times New Roman"/>
                <w:b/>
                <w:sz w:val="22"/>
              </w:rPr>
              <w:t>Notification de l’attribution à l’attributaire</w:t>
            </w:r>
          </w:p>
        </w:tc>
        <w:tc>
          <w:tcPr>
            <w:tcW w:w="2410" w:type="dxa"/>
          </w:tcPr>
          <w:p w14:paraId="3C199AAE" w14:textId="6791865E" w:rsidR="00B22AF3" w:rsidRPr="00B22AF3" w:rsidRDefault="00B22AF3" w:rsidP="00B22AF3">
            <w:pPr>
              <w:jc w:val="center"/>
              <w:rPr>
                <w:rFonts w:ascii="Times New Roman" w:hAnsi="Times New Roman"/>
                <w:sz w:val="22"/>
              </w:rPr>
            </w:pPr>
            <w:r w:rsidRPr="00B22AF3">
              <w:rPr>
                <w:rFonts w:ascii="Times New Roman" w:hAnsi="Times New Roman"/>
                <w:sz w:val="22"/>
              </w:rPr>
              <w:t>19/01/2023</w:t>
            </w:r>
          </w:p>
        </w:tc>
        <w:tc>
          <w:tcPr>
            <w:tcW w:w="2268" w:type="dxa"/>
            <w:vAlign w:val="center"/>
          </w:tcPr>
          <w:p w14:paraId="3D4FD905" w14:textId="77777777" w:rsidR="00B22AF3" w:rsidRPr="00305D51" w:rsidRDefault="00B22AF3" w:rsidP="00B22AF3">
            <w:pPr>
              <w:tabs>
                <w:tab w:val="left" w:pos="851"/>
              </w:tabs>
              <w:jc w:val="center"/>
              <w:rPr>
                <w:rFonts w:ascii="Times New Roman" w:hAnsi="Times New Roman"/>
                <w:sz w:val="22"/>
              </w:rPr>
            </w:pPr>
            <w:r w:rsidRPr="00305D51">
              <w:rPr>
                <w:rFonts w:ascii="Times New Roman" w:hAnsi="Times New Roman"/>
                <w:sz w:val="22"/>
              </w:rPr>
              <w:t>–</w:t>
            </w:r>
          </w:p>
        </w:tc>
      </w:tr>
      <w:tr w:rsidR="00B22AF3" w:rsidRPr="00E82463" w14:paraId="6F1F217F" w14:textId="77777777" w:rsidTr="00BA4AB2">
        <w:tc>
          <w:tcPr>
            <w:tcW w:w="3969" w:type="dxa"/>
            <w:shd w:val="pct10" w:color="auto" w:fill="FFFFFF"/>
          </w:tcPr>
          <w:p w14:paraId="6FC76AD1" w14:textId="77777777" w:rsidR="00B22AF3" w:rsidRPr="00E82463" w:rsidRDefault="00B22AF3" w:rsidP="00B22AF3">
            <w:pPr>
              <w:tabs>
                <w:tab w:val="left" w:pos="851"/>
              </w:tabs>
              <w:jc w:val="both"/>
              <w:rPr>
                <w:rFonts w:ascii="Times New Roman" w:hAnsi="Times New Roman"/>
                <w:b/>
                <w:sz w:val="22"/>
              </w:rPr>
            </w:pPr>
            <w:r>
              <w:rPr>
                <w:rFonts w:ascii="Times New Roman" w:hAnsi="Times New Roman"/>
                <w:b/>
                <w:sz w:val="22"/>
              </w:rPr>
              <w:t>Signature du contrat</w:t>
            </w:r>
          </w:p>
        </w:tc>
        <w:tc>
          <w:tcPr>
            <w:tcW w:w="2410" w:type="dxa"/>
          </w:tcPr>
          <w:p w14:paraId="5059BB7A" w14:textId="3390CBF0" w:rsidR="00B22AF3" w:rsidRPr="00B22AF3" w:rsidRDefault="00B22AF3" w:rsidP="00B22AF3">
            <w:pPr>
              <w:jc w:val="center"/>
              <w:rPr>
                <w:rFonts w:ascii="Times New Roman" w:hAnsi="Times New Roman"/>
                <w:sz w:val="22"/>
              </w:rPr>
            </w:pPr>
            <w:r w:rsidRPr="00B22AF3">
              <w:rPr>
                <w:rFonts w:ascii="Times New Roman" w:hAnsi="Times New Roman"/>
                <w:sz w:val="22"/>
              </w:rPr>
              <w:t>03/02/2023</w:t>
            </w:r>
          </w:p>
        </w:tc>
        <w:tc>
          <w:tcPr>
            <w:tcW w:w="2268" w:type="dxa"/>
            <w:vAlign w:val="center"/>
          </w:tcPr>
          <w:p w14:paraId="1D7A125C" w14:textId="77777777" w:rsidR="00B22AF3" w:rsidRPr="00305D51" w:rsidRDefault="00B22AF3" w:rsidP="00B22AF3">
            <w:pPr>
              <w:tabs>
                <w:tab w:val="left" w:pos="851"/>
              </w:tabs>
              <w:jc w:val="center"/>
              <w:rPr>
                <w:rFonts w:ascii="Times New Roman" w:hAnsi="Times New Roman"/>
                <w:sz w:val="22"/>
              </w:rPr>
            </w:pPr>
            <w:r w:rsidRPr="00305D51">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8" w:name="_Ref500317541"/>
      <w:r>
        <w:rPr>
          <w:rFonts w:ascii="Times New Roman" w:hAnsi="Times New Roman"/>
          <w:b/>
        </w:rPr>
        <w:t>* Date provisoire</w:t>
      </w:r>
    </w:p>
    <w:p w14:paraId="6B90190C" w14:textId="36589EAA" w:rsidR="00EC4FD6" w:rsidRPr="0042695A" w:rsidRDefault="00A633C6" w:rsidP="00305D51">
      <w:pPr>
        <w:pStyle w:val="Titre1"/>
      </w:pPr>
      <w:bookmarkStart w:id="9" w:name="_Toc42488072"/>
      <w:bookmarkEnd w:id="8"/>
      <w:r>
        <w:t>3. Participation</w:t>
      </w:r>
      <w:bookmarkEnd w:id="9"/>
    </w:p>
    <w:p w14:paraId="1D6939D3" w14:textId="19A2B1EF" w:rsidR="0047783A" w:rsidRPr="007A0C47" w:rsidRDefault="0047783A" w:rsidP="000A5F76">
      <w:pPr>
        <w:pStyle w:val="Titre2"/>
        <w:keepNext w:val="0"/>
        <w:tabs>
          <w:tab w:val="left" w:pos="709"/>
        </w:tabs>
        <w:ind w:left="567" w:hanging="567"/>
        <w:jc w:val="both"/>
        <w:rPr>
          <w:rFonts w:ascii="Times New Roman" w:hAnsi="Times New Roman"/>
          <w:sz w:val="22"/>
        </w:rPr>
      </w:pPr>
      <w:r>
        <w:rPr>
          <w:rFonts w:ascii="Times New Roman" w:hAnsi="Times New Roman"/>
          <w:sz w:val="22"/>
        </w:rPr>
        <w:t>3.1.</w:t>
      </w:r>
      <w:r>
        <w:rPr>
          <w:rFonts w:ascii="Times New Roman" w:hAnsi="Times New Roman"/>
          <w:sz w:val="22"/>
        </w:rPr>
        <w:tab/>
        <w:t>Les conditions d’admissibilité détaillées dans les informations complémentaires concernant l’avis de marché (annexe A5f)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enregistrement et/ou à leur siège statutaire ainsi que, s’il est différent, au siège de leur administration centrale. Le pouvoir adjudicateur peut accepter d’autres preuves satisfaisantes indiquant que ces conditions sont remplies.</w:t>
      </w:r>
    </w:p>
    <w:p w14:paraId="68DC0A0C" w14:textId="1190E71B" w:rsidR="0047783A" w:rsidRPr="00E82463" w:rsidRDefault="0047783A" w:rsidP="0047783A">
      <w:pPr>
        <w:pStyle w:val="Titre2"/>
        <w:keepNext w:val="0"/>
        <w:tabs>
          <w:tab w:val="left" w:pos="709"/>
        </w:tabs>
        <w:ind w:left="567" w:hanging="567"/>
        <w:jc w:val="both"/>
        <w:rPr>
          <w:rFonts w:ascii="Times New Roman" w:hAnsi="Times New Roman"/>
          <w:sz w:val="22"/>
        </w:rPr>
      </w:pPr>
      <w:r>
        <w:rPr>
          <w:rFonts w:ascii="Times New Roman" w:hAnsi="Times New Roman"/>
          <w:sz w:val="22"/>
        </w:rPr>
        <w:t>3.2.</w:t>
      </w:r>
      <w:r>
        <w:rPr>
          <w:rFonts w:ascii="Times New Roman" w:hAnsi="Times New Roman"/>
          <w:sz w:val="22"/>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considérée comme inappropriée ou irrégulière, selon le cas. </w:t>
      </w:r>
      <w:r>
        <w:rPr>
          <w:rFonts w:ascii="Times New Roman" w:hAnsi="Times New Roman"/>
          <w:sz w:val="22"/>
          <w:szCs w:val="22"/>
        </w:rPr>
        <w:t xml:space="preserve">Dans les cas énumérés dans la section 2.6.10.1. </w:t>
      </w:r>
      <w:proofErr w:type="gramStart"/>
      <w:r>
        <w:rPr>
          <w:rFonts w:ascii="Times New Roman" w:hAnsi="Times New Roman"/>
          <w:sz w:val="22"/>
          <w:szCs w:val="22"/>
        </w:rPr>
        <w:t>du</w:t>
      </w:r>
      <w:proofErr w:type="gramEnd"/>
      <w:r>
        <w:rPr>
          <w:rFonts w:ascii="Times New Roman" w:hAnsi="Times New Roman"/>
          <w:sz w:val="22"/>
          <w:szCs w:val="22"/>
        </w:rPr>
        <w:t xml:space="preserve">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w:t>
      </w:r>
      <w:r>
        <w:rPr>
          <w:rFonts w:ascii="Times New Roman" w:hAnsi="Times New Roman"/>
          <w:sz w:val="22"/>
          <w:szCs w:val="22"/>
        </w:rPr>
        <w:lastRenderedPageBreak/>
        <w:t>règlement financier en vigueur.</w:t>
      </w:r>
      <w:r>
        <w:rPr>
          <w:sz w:val="22"/>
          <w:szCs w:val="22"/>
        </w:rPr>
        <w:t xml:space="preserve"> </w:t>
      </w:r>
      <w:r>
        <w:rPr>
          <w:rFonts w:ascii="Times New Roman" w:hAnsi="Times New Roman"/>
          <w:sz w:val="22"/>
        </w:rPr>
        <w:t>Les soumissionnaires doivent fournir des déclarations sur l’honneur</w:t>
      </w:r>
      <w:r w:rsidR="006B5B42">
        <w:rPr>
          <w:rStyle w:val="Appelnotedebasdep"/>
          <w:rFonts w:ascii="Times New Roman" w:hAnsi="Times New Roman"/>
          <w:sz w:val="22"/>
          <w:lang w:val="en-GB"/>
        </w:rPr>
        <w:footnoteReference w:id="2"/>
      </w:r>
      <w:r>
        <w:rPr>
          <w:rFonts w:ascii="Times New Roman" w:hAnsi="Times New Roman"/>
          <w:sz w:val="22"/>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frappés de sanctions financières et d’exclusion, conformément au règlement financier en vigueur. Leur offre sera considérée comme irrégulière.</w:t>
      </w:r>
    </w:p>
    <w:p w14:paraId="5C7A699D" w14:textId="77777777" w:rsidR="0047783A" w:rsidRPr="00E82463" w:rsidRDefault="0047783A" w:rsidP="0047783A">
      <w:pPr>
        <w:pStyle w:val="Titre2"/>
        <w:keepNext w:val="0"/>
        <w:tabs>
          <w:tab w:val="num" w:pos="709"/>
        </w:tabs>
        <w:ind w:left="567"/>
        <w:jc w:val="both"/>
        <w:rPr>
          <w:rFonts w:ascii="Times New Roman" w:hAnsi="Times New Roman"/>
          <w:sz w:val="22"/>
          <w:szCs w:val="22"/>
        </w:rPr>
      </w:pPr>
      <w:r>
        <w:rPr>
          <w:rFonts w:ascii="Times New Roman" w:hAnsi="Times New Roman"/>
          <w:sz w:val="22"/>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Pr>
          <w:rFonts w:ascii="Times New Roman" w:hAnsi="Times New Roman"/>
          <w:sz w:val="22"/>
          <w:szCs w:val="22"/>
        </w:rPr>
        <w:t>En cas de doute à propos de cette déclaration, le pouvoir adjudicateur demandera des pièces justificatives attestant que le sous-traitant et/ou les entités pourvoyeuses de capacités ne se trouvent pas dans une situation d’exclusion.</w:t>
      </w:r>
    </w:p>
    <w:p w14:paraId="5F32A485" w14:textId="7EFEC302" w:rsidR="0047783A" w:rsidRPr="00E82463" w:rsidRDefault="0047783A" w:rsidP="0047783A">
      <w:pPr>
        <w:pStyle w:val="Titre2"/>
        <w:keepNext w:val="0"/>
        <w:tabs>
          <w:tab w:val="num" w:pos="709"/>
          <w:tab w:val="left" w:pos="8080"/>
        </w:tabs>
        <w:ind w:left="567" w:hanging="567"/>
        <w:jc w:val="both"/>
        <w:rPr>
          <w:rFonts w:ascii="Times New Roman" w:hAnsi="Times New Roman"/>
          <w:sz w:val="22"/>
          <w:szCs w:val="22"/>
        </w:rPr>
      </w:pPr>
      <w:r>
        <w:rPr>
          <w:rFonts w:ascii="Times New Roman" w:hAnsi="Times New Roman"/>
          <w:sz w:val="22"/>
          <w:szCs w:val="22"/>
        </w:rPr>
        <w:t>3.3.</w:t>
      </w:r>
      <w:r>
        <w:rPr>
          <w:rFonts w:ascii="Times New Roman" w:hAnsi="Times New Roman"/>
          <w:sz w:val="22"/>
          <w:szCs w:val="22"/>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14:paraId="7164BE93" w14:textId="5B11064C" w:rsidR="00502B15" w:rsidRDefault="0047783A" w:rsidP="00EC571A">
      <w:pPr>
        <w:pStyle w:val="Titre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t>Le recours à la sous-traitance est autorisé. Le soumissionnaire et, le cas échéant, les entités aux capacités desquelles le soumissionnaire a recours en ce qui concerne les critères relatifs à la capacité économique et financière sont conjointement responsables de l’exécution du marché.</w:t>
      </w:r>
    </w:p>
    <w:p w14:paraId="23134A1E" w14:textId="15B3BA89" w:rsidR="0069153C" w:rsidRPr="00A4424B" w:rsidRDefault="00502B15" w:rsidP="00FA7847">
      <w:pPr>
        <w:pStyle w:val="Titre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ab/>
      </w:r>
      <w:r w:rsidR="00FA7847" w:rsidRPr="00FA7847">
        <w:rPr>
          <w:rFonts w:ascii="Times New Roman" w:hAnsi="Times New Roman"/>
          <w:sz w:val="22"/>
          <w:szCs w:val="22"/>
        </w:rPr>
        <w:t>L</w:t>
      </w:r>
      <w:r w:rsidR="0047783A" w:rsidRPr="00FA7847">
        <w:rPr>
          <w:rFonts w:ascii="Times New Roman" w:hAnsi="Times New Roman"/>
          <w:sz w:val="22"/>
        </w:rPr>
        <w:t>ors de la sélection des sous-traitants, les fournisseurs devraient accorder la préférence aux personnes physiques, sociétés ou entreprises des États ACP capables de livrer les fournitures requises aux mêmes conditions.</w:t>
      </w:r>
    </w:p>
    <w:p w14:paraId="360F1A5F" w14:textId="4CF95F57" w:rsidR="0047783A" w:rsidRPr="001A2BC4" w:rsidRDefault="00A633C6" w:rsidP="00305D51">
      <w:pPr>
        <w:pStyle w:val="Titre1"/>
      </w:pPr>
      <w:bookmarkStart w:id="10" w:name="_Toc42488073"/>
      <w:r>
        <w:t>4. Origine</w:t>
      </w:r>
      <w:bookmarkEnd w:id="10"/>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rPr>
      </w:pPr>
      <w:r>
        <w:rPr>
          <w:sz w:val="22"/>
        </w:rPr>
        <w:t xml:space="preserve">4.1 </w:t>
      </w:r>
      <w:r>
        <w:rPr>
          <w:sz w:val="22"/>
        </w:rPr>
        <w:tab/>
      </w:r>
    </w:p>
    <w:p w14:paraId="7C736E33" w14:textId="3A887D15" w:rsidR="0047783A" w:rsidRDefault="0047783A" w:rsidP="009956B4">
      <w:pPr>
        <w:pStyle w:val="Titre2"/>
        <w:keepNext w:val="0"/>
        <w:numPr>
          <w:ilvl w:val="1"/>
          <w:numId w:val="0"/>
        </w:numPr>
        <w:ind w:left="567"/>
        <w:jc w:val="both"/>
        <w:rPr>
          <w:rFonts w:ascii="Times New Roman" w:hAnsi="Times New Roman"/>
          <w:sz w:val="22"/>
          <w:szCs w:val="22"/>
        </w:rPr>
      </w:pPr>
      <w:r w:rsidRPr="001D2A2F">
        <w:rPr>
          <w:rFonts w:ascii="Times New Roman" w:hAnsi="Times New Roman"/>
          <w:sz w:val="22"/>
        </w:rPr>
        <w:t>Sauf disposition contraire prévue dans le marché ou ci-après, tous les biens achetés dans le cadre du marché doivent provenir d’un État membre de l’Union européenne ou d’un pays ou territoire des régions couvertes et/ou autorisées par les instruments spécifiques applicables au programme indiqué dans les informations complémentaires concernant l’avis de marché (annexe A5f) ou, le cas échéant, dans l’avis de marché (C2). À ces fins, on entend par</w:t>
      </w:r>
      <w:proofErr w:type="gramStart"/>
      <w:r w:rsidRPr="001D2A2F">
        <w:rPr>
          <w:rFonts w:ascii="Times New Roman" w:hAnsi="Times New Roman"/>
          <w:sz w:val="22"/>
        </w:rPr>
        <w:t xml:space="preserve"> «origine</w:t>
      </w:r>
      <w:proofErr w:type="gramEnd"/>
      <w:r w:rsidRPr="001D2A2F">
        <w:rPr>
          <w:rFonts w:ascii="Times New Roman" w:hAnsi="Times New Roman"/>
          <w:sz w:val="22"/>
        </w:rPr>
        <w:t>» l’endroit où les biens sont extraits, cultivés, produits ou manufacturés et/ou à partir duquel les services sont fournis. L’origine des biens doit être déterminée conformément aux accords internationaux en la matière (notamment les accords de l’OMC), intégrés dans la législation de l’UE sur les règles d’origine à des fins douanières: le code des douanes [règlement (CEE) nº 2913/92 du Conseil], et notamment ses articles 22 à 246, et ses dispositions d’application [règlement (CEE) nº 2454/93 de la Commission].</w:t>
      </w:r>
      <w:r w:rsidRPr="001D2A2F">
        <w:rPr>
          <w:rFonts w:ascii="Times New Roman" w:hAnsi="Times New Roman"/>
          <w:sz w:val="22"/>
          <w:szCs w:val="22"/>
        </w:rPr>
        <w:t xml:space="preserve"> </w:t>
      </w:r>
      <w:r w:rsidR="001D2A2F">
        <w:rPr>
          <w:rFonts w:ascii="Times New Roman" w:hAnsi="Times New Roman"/>
          <w:sz w:val="22"/>
          <w:szCs w:val="22"/>
        </w:rPr>
        <w:t>L</w:t>
      </w:r>
      <w:r w:rsidRPr="001D2A2F">
        <w:rPr>
          <w:rFonts w:ascii="Times New Roman" w:hAnsi="Times New Roman"/>
          <w:sz w:val="22"/>
          <w:szCs w:val="22"/>
        </w:rPr>
        <w:t>es biens provenant de l’UE incluent les biens provenant des pays et territoires d’outre-mer.</w:t>
      </w:r>
    </w:p>
    <w:p w14:paraId="7F5CB1C5" w14:textId="45136965" w:rsidR="00D33BE3" w:rsidRPr="00C61161" w:rsidRDefault="001D2A2F" w:rsidP="0063744A">
      <w:pPr>
        <w:ind w:left="567"/>
        <w:jc w:val="both"/>
        <w:rPr>
          <w:rFonts w:ascii="Times New Roman" w:hAnsi="Times New Roman"/>
          <w:sz w:val="22"/>
          <w:szCs w:val="22"/>
        </w:rPr>
      </w:pPr>
      <w:r w:rsidRPr="001D2A2F">
        <w:rPr>
          <w:rFonts w:ascii="Times New Roman" w:hAnsi="Times New Roman"/>
          <w:sz w:val="22"/>
          <w:szCs w:val="22"/>
        </w:rPr>
        <w:t>T</w:t>
      </w:r>
      <w:r w:rsidR="00D33BE3" w:rsidRPr="001D2A2F">
        <w:rPr>
          <w:rFonts w:ascii="Times New Roman" w:hAnsi="Times New Roman"/>
          <w:sz w:val="22"/>
          <w:szCs w:val="22"/>
        </w:rPr>
        <w:t>outes les fournitures achetées dans le cadre du présent marché doivent provenir d’un ou de plusieurs des pays ci-dessus.</w:t>
      </w:r>
    </w:p>
    <w:p w14:paraId="43C6843B" w14:textId="14BF2FEB" w:rsidR="004365AD" w:rsidRPr="00E82463" w:rsidRDefault="004365AD" w:rsidP="00E82463">
      <w:pPr>
        <w:pStyle w:val="Titre2"/>
        <w:keepNext w:val="0"/>
        <w:tabs>
          <w:tab w:val="num" w:pos="709"/>
        </w:tabs>
        <w:ind w:left="567"/>
        <w:jc w:val="both"/>
        <w:rPr>
          <w:rFonts w:ascii="Times New Roman" w:hAnsi="Times New Roman"/>
          <w:sz w:val="22"/>
          <w:szCs w:val="22"/>
        </w:rPr>
      </w:pPr>
      <w:r w:rsidRPr="001D2A2F">
        <w:rPr>
          <w:rFonts w:ascii="Times New Roman" w:hAnsi="Times New Roman"/>
          <w:sz w:val="22"/>
        </w:rPr>
        <w:t xml:space="preserve">Les soumissionnaires doivent fournir un engagement signé par leur représentant par lequel ils certifient leur conformité à cette exigence. Le soumissionnaire est tenu de s’assurer de l’exactitude des informations fournies. À défaut, il s’expose à une exclusion pour négligence de fausse déclaration. Pour plus de détails, voir la section 2.3.5. </w:t>
      </w:r>
      <w:proofErr w:type="gramStart"/>
      <w:r w:rsidRPr="001D2A2F">
        <w:rPr>
          <w:rFonts w:ascii="Times New Roman" w:hAnsi="Times New Roman"/>
          <w:sz w:val="22"/>
        </w:rPr>
        <w:t>du</w:t>
      </w:r>
      <w:proofErr w:type="gramEnd"/>
      <w:r w:rsidRPr="001D2A2F">
        <w:rPr>
          <w:rFonts w:ascii="Times New Roman" w:hAnsi="Times New Roman"/>
          <w:sz w:val="22"/>
        </w:rPr>
        <w:t xml:space="preserve"> PRAG.</w:t>
      </w:r>
    </w:p>
    <w:p w14:paraId="31CBABF1" w14:textId="77777777" w:rsidR="0047783A" w:rsidRDefault="0047783A" w:rsidP="0047783A">
      <w:pPr>
        <w:pStyle w:val="Titre2"/>
        <w:keepNext w:val="0"/>
        <w:ind w:left="567" w:hanging="567"/>
        <w:jc w:val="both"/>
        <w:rPr>
          <w:rFonts w:ascii="Times New Roman" w:hAnsi="Times New Roman"/>
          <w:sz w:val="22"/>
        </w:rPr>
      </w:pPr>
      <w:r>
        <w:rPr>
          <w:rFonts w:ascii="Times New Roman" w:hAnsi="Times New Roman"/>
          <w:sz w:val="22"/>
        </w:rPr>
        <w:lastRenderedPageBreak/>
        <w:t>4.2</w:t>
      </w:r>
      <w:r>
        <w:rPr>
          <w:rFonts w:ascii="Times New Roman" w:hAnsi="Times New Roman"/>
          <w:sz w:val="22"/>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14:paraId="60C6066D" w14:textId="63314A8D" w:rsidR="0047783A" w:rsidRPr="001A2BC4" w:rsidRDefault="00A633C6" w:rsidP="00305D51">
      <w:pPr>
        <w:pStyle w:val="Titre1"/>
      </w:pPr>
      <w:bookmarkStart w:id="11" w:name="_Toc42488074"/>
      <w:r>
        <w:t>5. Type de marché</w:t>
      </w:r>
      <w:bookmarkEnd w:id="11"/>
    </w:p>
    <w:p w14:paraId="27F17544" w14:textId="4D0D88D4" w:rsidR="0047783A" w:rsidRPr="00E82463" w:rsidRDefault="001D2A2F" w:rsidP="0047783A">
      <w:pPr>
        <w:pStyle w:val="Titre2"/>
        <w:keepNext w:val="0"/>
        <w:ind w:left="567"/>
        <w:jc w:val="both"/>
        <w:rPr>
          <w:rFonts w:ascii="Times New Roman" w:hAnsi="Times New Roman"/>
          <w:sz w:val="22"/>
        </w:rPr>
      </w:pPr>
      <w:r w:rsidRPr="001D2A2F">
        <w:rPr>
          <w:rFonts w:ascii="Times New Roman" w:hAnsi="Times New Roman"/>
          <w:sz w:val="22"/>
        </w:rPr>
        <w:t>P</w:t>
      </w:r>
      <w:r w:rsidR="00D8732D" w:rsidRPr="001D2A2F">
        <w:rPr>
          <w:rFonts w:ascii="Times New Roman" w:hAnsi="Times New Roman"/>
          <w:sz w:val="22"/>
        </w:rPr>
        <w:t>rix unitaire</w:t>
      </w:r>
      <w:r>
        <w:rPr>
          <w:rFonts w:ascii="Times New Roman" w:hAnsi="Times New Roman"/>
          <w:sz w:val="22"/>
        </w:rPr>
        <w:t>.</w:t>
      </w:r>
    </w:p>
    <w:p w14:paraId="752C7A3B" w14:textId="56AFA5FE" w:rsidR="0047783A" w:rsidRPr="001A2BC4" w:rsidRDefault="00A633C6" w:rsidP="00305D51">
      <w:pPr>
        <w:pStyle w:val="Titre1"/>
      </w:pPr>
      <w:bookmarkStart w:id="12" w:name="_Toc42488075"/>
      <w:r>
        <w:t>6. Monnaie</w:t>
      </w:r>
      <w:bookmarkEnd w:id="12"/>
    </w:p>
    <w:p w14:paraId="465A230B" w14:textId="1E7EBBB4" w:rsidR="0047783A" w:rsidRPr="00E82463" w:rsidRDefault="0047783A" w:rsidP="0047783A">
      <w:pPr>
        <w:pStyle w:val="Titre2"/>
        <w:keepNext w:val="0"/>
        <w:ind w:left="567"/>
        <w:jc w:val="both"/>
        <w:rPr>
          <w:rFonts w:ascii="Times New Roman" w:hAnsi="Times New Roman"/>
          <w:sz w:val="22"/>
        </w:rPr>
      </w:pPr>
      <w:r>
        <w:rPr>
          <w:rFonts w:ascii="Times New Roman" w:hAnsi="Times New Roman"/>
          <w:sz w:val="22"/>
          <w:szCs w:val="22"/>
        </w:rPr>
        <w:t>Les offres doivent être libellées en</w:t>
      </w:r>
      <w:r>
        <w:rPr>
          <w:rFonts w:ascii="Times New Roman" w:hAnsi="Times New Roman"/>
          <w:bCs/>
          <w:sz w:val="22"/>
          <w:szCs w:val="22"/>
        </w:rPr>
        <w:t xml:space="preserve"> </w:t>
      </w:r>
      <w:r w:rsidR="001D2A2F">
        <w:rPr>
          <w:rFonts w:ascii="Times New Roman" w:hAnsi="Times New Roman"/>
          <w:bCs/>
          <w:sz w:val="22"/>
          <w:szCs w:val="22"/>
        </w:rPr>
        <w:t>MGA</w:t>
      </w:r>
      <w:r w:rsidRPr="00E82463">
        <w:rPr>
          <w:rStyle w:val="Appelnotedebasdep"/>
          <w:rFonts w:ascii="Times New Roman" w:hAnsi="Times New Roman"/>
          <w:sz w:val="22"/>
          <w:lang w:val="en-GB"/>
        </w:rPr>
        <w:footnoteReference w:id="3"/>
      </w:r>
      <w:r>
        <w:rPr>
          <w:rFonts w:ascii="Times New Roman" w:hAnsi="Times New Roman"/>
          <w:sz w:val="22"/>
        </w:rPr>
        <w:t>.</w:t>
      </w:r>
    </w:p>
    <w:p w14:paraId="0AFF2F59" w14:textId="1E3A7F09" w:rsidR="0047783A" w:rsidRDefault="00A633C6" w:rsidP="00305D51">
      <w:pPr>
        <w:pStyle w:val="Titre1"/>
      </w:pPr>
      <w:bookmarkStart w:id="13" w:name="_Toc42488076"/>
      <w:r>
        <w:t>7. Lots</w:t>
      </w:r>
      <w:bookmarkEnd w:id="13"/>
    </w:p>
    <w:p w14:paraId="78FC634A" w14:textId="6A9FFE79" w:rsidR="009F2DB9" w:rsidRPr="002052C7" w:rsidRDefault="009F2DB9" w:rsidP="009F2DB9">
      <w:pPr>
        <w:pStyle w:val="Titre2"/>
        <w:keepNext w:val="0"/>
        <w:ind w:left="567" w:hanging="567"/>
        <w:jc w:val="both"/>
        <w:rPr>
          <w:rFonts w:ascii="Times New Roman" w:hAnsi="Times New Roman"/>
          <w:sz w:val="22"/>
        </w:rPr>
      </w:pPr>
      <w:r w:rsidRPr="002052C7">
        <w:rPr>
          <w:rFonts w:ascii="Times New Roman" w:hAnsi="Times New Roman"/>
          <w:sz w:val="22"/>
        </w:rPr>
        <w:t>7.1</w:t>
      </w:r>
      <w:r w:rsidRPr="002052C7">
        <w:rPr>
          <w:rFonts w:ascii="Times New Roman" w:hAnsi="Times New Roman"/>
          <w:sz w:val="22"/>
        </w:rPr>
        <w:tab/>
        <w:t xml:space="preserve">Le soumissionnaire peut soumettre une offre pour </w:t>
      </w:r>
      <w:r w:rsidR="0072586A">
        <w:rPr>
          <w:rFonts w:ascii="Times New Roman" w:hAnsi="Times New Roman"/>
          <w:sz w:val="22"/>
        </w:rPr>
        <w:t xml:space="preserve">un lot, </w:t>
      </w:r>
      <w:r w:rsidRPr="002052C7">
        <w:rPr>
          <w:rFonts w:ascii="Times New Roman" w:hAnsi="Times New Roman"/>
          <w:sz w:val="22"/>
        </w:rPr>
        <w:t>plusieurs lots</w:t>
      </w:r>
      <w:r w:rsidR="0072586A">
        <w:rPr>
          <w:rFonts w:ascii="Times New Roman" w:hAnsi="Times New Roman"/>
          <w:sz w:val="22"/>
        </w:rPr>
        <w:t xml:space="preserve"> ou tous les lots</w:t>
      </w:r>
      <w:r w:rsidRPr="002052C7">
        <w:rPr>
          <w:rFonts w:ascii="Times New Roman" w:hAnsi="Times New Roman"/>
          <w:sz w:val="22"/>
        </w:rPr>
        <w:t xml:space="preserve">. </w:t>
      </w:r>
    </w:p>
    <w:p w14:paraId="057A11B0" w14:textId="77777777" w:rsidR="009F2DB9" w:rsidRPr="002052C7" w:rsidRDefault="009F2DB9" w:rsidP="009F2DB9">
      <w:pPr>
        <w:pStyle w:val="Titre2"/>
        <w:keepNext w:val="0"/>
        <w:ind w:left="567" w:hanging="567"/>
        <w:jc w:val="both"/>
        <w:rPr>
          <w:rFonts w:ascii="Times New Roman" w:hAnsi="Times New Roman"/>
        </w:rPr>
      </w:pPr>
      <w:r w:rsidRPr="002052C7">
        <w:rPr>
          <w:rFonts w:ascii="Times New Roman" w:hAnsi="Times New Roman"/>
          <w:sz w:val="22"/>
        </w:rPr>
        <w:t>7.2</w:t>
      </w:r>
      <w:r w:rsidRPr="002052C7">
        <w:rPr>
          <w:rFonts w:ascii="Times New Roman" w:hAnsi="Times New Roman"/>
          <w:sz w:val="22"/>
        </w:rPr>
        <w:tab/>
        <w:t>Chaque lot fera l’objet d’un contrat distinct et les quantités indiquées pour les différents lots seront indivisibles. Le soumissionnaire doit offrir l’ensemble de la ou des quantités indiquées pour chaque lot. Les offres partielles ne doivent en aucun cas être prises en considération. Si un soumissionnaire remporte plusieurs lots, un seul contrat portant sur l’ensemble de ces lots peut être conclu.</w:t>
      </w:r>
    </w:p>
    <w:p w14:paraId="37052D88" w14:textId="77777777" w:rsidR="009F2DB9" w:rsidRPr="002052C7" w:rsidRDefault="009F2DB9" w:rsidP="009F2DB9">
      <w:pPr>
        <w:pStyle w:val="Titre2"/>
        <w:keepNext w:val="0"/>
        <w:ind w:left="567" w:hanging="567"/>
        <w:jc w:val="both"/>
        <w:rPr>
          <w:rFonts w:ascii="Times New Roman" w:hAnsi="Times New Roman"/>
          <w:sz w:val="22"/>
        </w:rPr>
      </w:pPr>
      <w:r w:rsidRPr="002052C7">
        <w:rPr>
          <w:rFonts w:ascii="Times New Roman" w:hAnsi="Times New Roman"/>
          <w:sz w:val="22"/>
        </w:rPr>
        <w:t>7.3</w:t>
      </w:r>
      <w:r w:rsidRPr="002052C7">
        <w:rPr>
          <w:rFonts w:ascii="Times New Roman" w:hAnsi="Times New Roman"/>
          <w:sz w:val="22"/>
        </w:rPr>
        <w:tab/>
        <w:t>Le soumissionnaire peut faire figurer dans son offre la remise globale qu’il consentirait en cas d’attribution de certains lots ou de tous les lots pour lesquels il a soumis une offre. La remise doit être clairement indiquée pour chaque lot de manière à pouvoir être annoncée lors de la séance publique d’ouverture des offres.</w:t>
      </w:r>
    </w:p>
    <w:p w14:paraId="5CB094C5" w14:textId="77777777" w:rsidR="009F2DB9" w:rsidRPr="002052C7" w:rsidRDefault="009F2DB9" w:rsidP="009F2DB9">
      <w:pPr>
        <w:pStyle w:val="Titre2"/>
        <w:keepNext w:val="0"/>
        <w:ind w:left="567" w:hanging="567"/>
        <w:jc w:val="both"/>
        <w:rPr>
          <w:rFonts w:ascii="Times New Roman" w:hAnsi="Times New Roman"/>
        </w:rPr>
      </w:pPr>
      <w:r w:rsidRPr="002052C7">
        <w:rPr>
          <w:rFonts w:ascii="Times New Roman" w:hAnsi="Times New Roman"/>
          <w:sz w:val="22"/>
          <w:szCs w:val="22"/>
        </w:rPr>
        <w:t>7.4</w:t>
      </w:r>
      <w:r w:rsidRPr="002052C7">
        <w:rPr>
          <w:rFonts w:ascii="Times New Roman" w:hAnsi="Times New Roman"/>
          <w:sz w:val="22"/>
          <w:szCs w:val="22"/>
        </w:rPr>
        <w:tab/>
        <w:t>L’attribution du marché se fera lot par lot, mais le pouvoir adjudicateur peut choisir la solution globale la plus avantageuse après avoir tenu compte des remises consenties</w:t>
      </w:r>
      <w:r w:rsidRPr="002052C7">
        <w:rPr>
          <w:rFonts w:ascii="Times New Roman" w:hAnsi="Times New Roman"/>
        </w:rPr>
        <w:t>.</w:t>
      </w:r>
    </w:p>
    <w:p w14:paraId="6D535022" w14:textId="71C8CD35" w:rsidR="0047783A" w:rsidRPr="001A2BC4" w:rsidRDefault="00A633C6" w:rsidP="00305D51">
      <w:pPr>
        <w:pStyle w:val="Titre1"/>
      </w:pPr>
      <w:bookmarkStart w:id="14" w:name="_Toc42488077"/>
      <w:r>
        <w:t>8. Période de validité</w:t>
      </w:r>
      <w:bookmarkEnd w:id="14"/>
    </w:p>
    <w:p w14:paraId="30360BC8" w14:textId="77777777" w:rsidR="0047783A" w:rsidRPr="00E82463" w:rsidRDefault="0047783A" w:rsidP="0047783A">
      <w:pPr>
        <w:pStyle w:val="Titre2"/>
        <w:keepNext w:val="0"/>
        <w:tabs>
          <w:tab w:val="num" w:pos="567"/>
        </w:tabs>
        <w:ind w:left="567" w:hanging="567"/>
        <w:jc w:val="both"/>
        <w:rPr>
          <w:rFonts w:ascii="Times New Roman" w:hAnsi="Times New Roman"/>
          <w:sz w:val="22"/>
        </w:rPr>
      </w:pPr>
      <w:r>
        <w:rPr>
          <w:rFonts w:ascii="Times New Roman" w:hAnsi="Times New Roman"/>
          <w:sz w:val="22"/>
        </w:rPr>
        <w:t>8.1</w:t>
      </w:r>
      <w:r>
        <w:rPr>
          <w:rFonts w:ascii="Times New Roman" w:hAnsi="Times New Roman"/>
          <w:sz w:val="22"/>
        </w:rPr>
        <w:tab/>
        <w:t>Les soumissionnaires restent liés par leur offre pendant une période de 90 jours à compter de la date limite de soumission des offres.</w:t>
      </w:r>
    </w:p>
    <w:p w14:paraId="246ED2FF" w14:textId="77777777" w:rsidR="0047783A" w:rsidRPr="00E66FD7" w:rsidRDefault="0047783A" w:rsidP="0047783A">
      <w:pPr>
        <w:pStyle w:val="Titre2"/>
        <w:keepNext w:val="0"/>
        <w:tabs>
          <w:tab w:val="num" w:pos="567"/>
        </w:tabs>
        <w:ind w:left="567" w:hanging="567"/>
        <w:jc w:val="both"/>
        <w:rPr>
          <w:rFonts w:ascii="Times New Roman" w:hAnsi="Times New Roman"/>
          <w:sz w:val="22"/>
        </w:rPr>
      </w:pPr>
      <w:r>
        <w:rPr>
          <w:rFonts w:ascii="Times New Roman" w:hAnsi="Times New Roman"/>
          <w:sz w:val="22"/>
        </w:rPr>
        <w:t>8.2</w:t>
      </w:r>
      <w:r>
        <w:rPr>
          <w:rFonts w:ascii="Times New Roman" w:hAnsi="Times New Roman"/>
          <w:sz w:val="22"/>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14:paraId="4AA14439" w14:textId="77777777" w:rsidR="0047783A" w:rsidRPr="00E82463" w:rsidRDefault="0047783A" w:rsidP="00AC07D4">
      <w:pPr>
        <w:tabs>
          <w:tab w:val="num" w:pos="567"/>
        </w:tabs>
        <w:ind w:left="567" w:hanging="567"/>
        <w:jc w:val="both"/>
        <w:rPr>
          <w:rFonts w:ascii="Times New Roman" w:hAnsi="Times New Roman"/>
        </w:rPr>
      </w:pPr>
      <w:r>
        <w:rPr>
          <w:rFonts w:ascii="Times New Roman" w:hAnsi="Times New Roman"/>
          <w:sz w:val="22"/>
          <w:szCs w:val="22"/>
        </w:rPr>
        <w:t>8.3</w:t>
      </w:r>
      <w:r>
        <w:rPr>
          <w:rFonts w:ascii="Times New Roman" w:hAnsi="Times New Roman"/>
          <w:sz w:val="22"/>
          <w:szCs w:val="22"/>
        </w:rPr>
        <w:tab/>
        <w:t>L’attributaire reste engagé par son offre pendant une période supplémentaire de 60 jours. La période supplémentaire est ajoutée à</w:t>
      </w:r>
      <w:r>
        <w:rPr>
          <w:rFonts w:ascii="Times New Roman" w:hAnsi="Times New Roman"/>
          <w:sz w:val="22"/>
        </w:rPr>
        <w:t xml:space="preserve"> la période de validité de </w:t>
      </w:r>
      <w:r>
        <w:rPr>
          <w:rFonts w:ascii="Times New Roman" w:hAnsi="Times New Roman"/>
          <w:sz w:val="22"/>
          <w:szCs w:val="22"/>
        </w:rPr>
        <w:t>l’offre</w:t>
      </w:r>
      <w:r>
        <w:rPr>
          <w:rFonts w:ascii="Times New Roman" w:hAnsi="Times New Roman"/>
          <w:sz w:val="22"/>
        </w:rPr>
        <w:t>, quelle que soit la date de notification.</w:t>
      </w:r>
    </w:p>
    <w:p w14:paraId="27C31267" w14:textId="562313E7" w:rsidR="0047783A" w:rsidRPr="001A2BC4" w:rsidRDefault="00A633C6" w:rsidP="00305D51">
      <w:pPr>
        <w:pStyle w:val="Titre1"/>
      </w:pPr>
      <w:bookmarkStart w:id="15" w:name="_Ref500330462"/>
      <w:r>
        <w:lastRenderedPageBreak/>
        <w:t xml:space="preserve">9. </w:t>
      </w:r>
      <w:bookmarkStart w:id="16" w:name="_Toc42488078"/>
      <w:r>
        <w:t>Langue des</w:t>
      </w:r>
      <w:bookmarkEnd w:id="16"/>
      <w:r>
        <w:t xml:space="preserve"> offres</w:t>
      </w:r>
    </w:p>
    <w:bookmarkEnd w:id="15"/>
    <w:p w14:paraId="01A5CF24" w14:textId="3C9DDD45" w:rsidR="0047783A" w:rsidRPr="00E82463" w:rsidRDefault="0047783A" w:rsidP="0047783A">
      <w:pPr>
        <w:pStyle w:val="Titre2"/>
        <w:keepNext w:val="0"/>
        <w:ind w:left="567" w:hanging="567"/>
        <w:jc w:val="both"/>
        <w:rPr>
          <w:rFonts w:ascii="Times New Roman" w:hAnsi="Times New Roman"/>
          <w:sz w:val="22"/>
        </w:rPr>
      </w:pPr>
      <w:r>
        <w:rPr>
          <w:rFonts w:ascii="Times New Roman" w:hAnsi="Times New Roman"/>
          <w:sz w:val="22"/>
        </w:rPr>
        <w:t>9.1</w:t>
      </w:r>
      <w:r>
        <w:rPr>
          <w:rFonts w:ascii="Times New Roman" w:hAnsi="Times New Roman"/>
          <w:sz w:val="22"/>
        </w:rPr>
        <w:tab/>
        <w:t xml:space="preserve">Les offres, la correspondance et les documents associés </w:t>
      </w:r>
      <w:r w:rsidR="001D2A2F">
        <w:rPr>
          <w:rFonts w:ascii="Times New Roman" w:hAnsi="Times New Roman"/>
          <w:sz w:val="22"/>
        </w:rPr>
        <w:t>aux offres échangées</w:t>
      </w:r>
      <w:r>
        <w:rPr>
          <w:rFonts w:ascii="Times New Roman" w:hAnsi="Times New Roman"/>
          <w:sz w:val="22"/>
        </w:rPr>
        <w:t xml:space="preserve"> entre le soumissionnaire et le pouvoir adjudicateur doivent être rédigés dans la langue de la procédure, à savoir le français.</w:t>
      </w:r>
    </w:p>
    <w:p w14:paraId="510843C3" w14:textId="77777777" w:rsidR="0047783A" w:rsidRPr="00E82463" w:rsidRDefault="0047783A" w:rsidP="0047783A">
      <w:pPr>
        <w:pStyle w:val="Titre2"/>
        <w:keepNext w:val="0"/>
        <w:ind w:left="567"/>
        <w:jc w:val="both"/>
        <w:rPr>
          <w:rFonts w:ascii="Times New Roman" w:hAnsi="Times New Roman"/>
          <w:sz w:val="22"/>
        </w:rPr>
      </w:pPr>
      <w:r>
        <w:rPr>
          <w:rFonts w:ascii="Times New Roman" w:hAnsi="Times New Roman"/>
          <w:sz w:val="22"/>
        </w:rPr>
        <w:t>Si les pièces justificatives ne sont pas rédigées dans l’une des langues officielles de l’Union européenne, une traduction dans la langue de l’appel d’offres doit être jointe. Lorsque les documents sont rédigés dans une langue officielle de l’Union européenne autre que le français, il est vivement recommandé de fournir une traduction en français afin de faciliter leur évaluation.</w:t>
      </w:r>
    </w:p>
    <w:p w14:paraId="451C65B5" w14:textId="489964BE" w:rsidR="0047783A" w:rsidRPr="001A2BC4" w:rsidRDefault="00A633C6" w:rsidP="00305D51">
      <w:pPr>
        <w:pStyle w:val="Titre1"/>
      </w:pPr>
      <w:bookmarkStart w:id="17" w:name="_Toc42488079"/>
      <w:r>
        <w:t>10. Soumission des offres</w:t>
      </w:r>
      <w:bookmarkEnd w:id="17"/>
    </w:p>
    <w:p w14:paraId="498A0855" w14:textId="77777777" w:rsidR="001D2A2F" w:rsidRDefault="0047783A" w:rsidP="001D2A2F">
      <w:pPr>
        <w:ind w:left="567" w:hanging="567"/>
        <w:rPr>
          <w:rFonts w:ascii="Times New Roman" w:hAnsi="Times New Roman"/>
          <w:sz w:val="22"/>
        </w:rPr>
      </w:pPr>
      <w:bookmarkStart w:id="18" w:name="_Ref500326737"/>
      <w:r>
        <w:rPr>
          <w:rFonts w:ascii="Times New Roman" w:hAnsi="Times New Roman"/>
          <w:sz w:val="22"/>
        </w:rPr>
        <w:t>10.</w:t>
      </w:r>
      <w:r w:rsidR="001D2A2F">
        <w:rPr>
          <w:rFonts w:ascii="Times New Roman" w:hAnsi="Times New Roman"/>
          <w:sz w:val="22"/>
        </w:rPr>
        <w:t xml:space="preserve">1 </w:t>
      </w:r>
      <w:r w:rsidR="001D2A2F" w:rsidRPr="00DE303C">
        <w:rPr>
          <w:rFonts w:ascii="Times New Roman" w:hAnsi="Times New Roman"/>
          <w:b/>
          <w:sz w:val="22"/>
        </w:rPr>
        <w:t>Les offres doivent être envoyées au pouvoir adjudicateur avant la date limite indiquée dans l’avis de marché.</w:t>
      </w:r>
      <w:r w:rsidR="001D2A2F" w:rsidRPr="00DE303C">
        <w:rPr>
          <w:rFonts w:ascii="Times New Roman" w:hAnsi="Times New Roman"/>
          <w:sz w:val="22"/>
        </w:rPr>
        <w:t xml:space="preserve"> Elles doivent comporter tous les documents spécifiés au point 11 des présentes instructions et être envoyées à l’adresse suivante</w:t>
      </w:r>
      <w:r w:rsidR="001D2A2F">
        <w:rPr>
          <w:rFonts w:ascii="Times New Roman" w:hAnsi="Times New Roman"/>
          <w:sz w:val="22"/>
        </w:rPr>
        <w:t xml:space="preserve"> </w:t>
      </w:r>
      <w:r w:rsidR="001D2A2F" w:rsidRPr="00DE303C">
        <w:rPr>
          <w:rFonts w:ascii="Times New Roman" w:hAnsi="Times New Roman"/>
          <w:sz w:val="22"/>
        </w:rPr>
        <w:t>:</w:t>
      </w:r>
    </w:p>
    <w:p w14:paraId="4F6E6FCE" w14:textId="77777777" w:rsidR="001D2A2F" w:rsidRPr="002A30CF" w:rsidRDefault="001D2A2F" w:rsidP="001D2A2F">
      <w:pPr>
        <w:widowControl w:val="0"/>
        <w:spacing w:before="0" w:after="0"/>
        <w:ind w:left="993"/>
        <w:jc w:val="both"/>
        <w:rPr>
          <w:rFonts w:ascii="Times New Roman" w:hAnsi="Times New Roman"/>
          <w:b/>
          <w:sz w:val="22"/>
        </w:rPr>
      </w:pPr>
      <w:r>
        <w:rPr>
          <w:rFonts w:ascii="Times New Roman" w:hAnsi="Times New Roman"/>
          <w:b/>
          <w:sz w:val="22"/>
        </w:rPr>
        <w:t>Unité de Gestion du Programme RINDRA</w:t>
      </w:r>
      <w:r w:rsidRPr="002A30CF">
        <w:rPr>
          <w:rFonts w:ascii="Times New Roman" w:hAnsi="Times New Roman"/>
          <w:b/>
          <w:sz w:val="22"/>
        </w:rPr>
        <w:t xml:space="preserve"> </w:t>
      </w:r>
    </w:p>
    <w:p w14:paraId="5AC42440" w14:textId="77777777" w:rsidR="001D2A2F" w:rsidRDefault="001D2A2F" w:rsidP="001D2A2F">
      <w:pPr>
        <w:widowControl w:val="0"/>
        <w:spacing w:before="0" w:after="0"/>
        <w:ind w:left="993"/>
        <w:jc w:val="both"/>
        <w:rPr>
          <w:rFonts w:ascii="Times New Roman" w:hAnsi="Times New Roman"/>
          <w:b/>
          <w:sz w:val="22"/>
        </w:rPr>
      </w:pPr>
      <w:r w:rsidRPr="002A30CF">
        <w:rPr>
          <w:rFonts w:ascii="Times New Roman" w:hAnsi="Times New Roman"/>
          <w:b/>
          <w:sz w:val="22"/>
        </w:rPr>
        <w:t>Immeuble ex-Ambassade des USA (en face du English Teaching Program ETP),</w:t>
      </w:r>
    </w:p>
    <w:p w14:paraId="31AF931A" w14:textId="77777777" w:rsidR="001D2A2F" w:rsidRPr="004624C1" w:rsidRDefault="001D2A2F" w:rsidP="001D2A2F">
      <w:pPr>
        <w:widowControl w:val="0"/>
        <w:spacing w:before="0" w:after="0"/>
        <w:ind w:left="993"/>
        <w:jc w:val="both"/>
        <w:rPr>
          <w:rFonts w:ascii="Times New Roman" w:hAnsi="Times New Roman"/>
          <w:b/>
          <w:sz w:val="22"/>
          <w:lang w:val="it-IT"/>
        </w:rPr>
      </w:pPr>
      <w:r>
        <w:rPr>
          <w:rFonts w:ascii="Times New Roman" w:hAnsi="Times New Roman"/>
          <w:b/>
          <w:sz w:val="22"/>
          <w:lang w:val="it-IT"/>
        </w:rPr>
        <w:t xml:space="preserve">3ème </w:t>
      </w:r>
      <w:r w:rsidRPr="004624C1">
        <w:rPr>
          <w:rFonts w:ascii="Times New Roman" w:hAnsi="Times New Roman"/>
          <w:b/>
          <w:sz w:val="22"/>
          <w:lang w:val="it-IT"/>
        </w:rPr>
        <w:t>étage Gauche,</w:t>
      </w:r>
    </w:p>
    <w:p w14:paraId="37AB1CD8"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 xml:space="preserve">Antsahavola, Antananarivo, </w:t>
      </w:r>
    </w:p>
    <w:p w14:paraId="3A7E607D" w14:textId="77777777" w:rsidR="001D2A2F" w:rsidRPr="004624C1"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Madagascar</w:t>
      </w:r>
    </w:p>
    <w:p w14:paraId="1D4862F8" w14:textId="77777777" w:rsidR="001D2A2F" w:rsidRDefault="001D2A2F" w:rsidP="001D2A2F">
      <w:pPr>
        <w:ind w:left="567"/>
        <w:jc w:val="both"/>
        <w:rPr>
          <w:rFonts w:ascii="Times New Roman" w:hAnsi="Times New Roman"/>
          <w:sz w:val="22"/>
        </w:rPr>
      </w:pPr>
      <w:r w:rsidRPr="00DE303C">
        <w:rPr>
          <w:rFonts w:ascii="Times New Roman" w:hAnsi="Times New Roman"/>
          <w:sz w:val="22"/>
        </w:rPr>
        <w:t>Si les offres sont remises en main propre, elles doivent l’être à l’adresse suivante</w:t>
      </w:r>
      <w:r>
        <w:rPr>
          <w:rFonts w:ascii="Times New Roman" w:hAnsi="Times New Roman"/>
          <w:sz w:val="22"/>
        </w:rPr>
        <w:t xml:space="preserve"> </w:t>
      </w:r>
      <w:r w:rsidRPr="00DE303C">
        <w:rPr>
          <w:rFonts w:ascii="Times New Roman" w:hAnsi="Times New Roman"/>
          <w:sz w:val="22"/>
        </w:rPr>
        <w:t>:</w:t>
      </w:r>
    </w:p>
    <w:p w14:paraId="7D098979" w14:textId="77777777" w:rsidR="001D2A2F" w:rsidRPr="002A30CF" w:rsidRDefault="001D2A2F" w:rsidP="001D2A2F">
      <w:pPr>
        <w:widowControl w:val="0"/>
        <w:spacing w:before="0" w:after="0"/>
        <w:ind w:left="993"/>
        <w:jc w:val="both"/>
        <w:rPr>
          <w:rFonts w:ascii="Times New Roman" w:hAnsi="Times New Roman"/>
          <w:b/>
          <w:sz w:val="22"/>
        </w:rPr>
      </w:pPr>
      <w:r>
        <w:rPr>
          <w:rFonts w:ascii="Times New Roman" w:hAnsi="Times New Roman"/>
          <w:b/>
          <w:sz w:val="22"/>
        </w:rPr>
        <w:t>Unité de Gestion du Programme RINDRA</w:t>
      </w:r>
      <w:r w:rsidRPr="002A30CF">
        <w:rPr>
          <w:rFonts w:ascii="Times New Roman" w:hAnsi="Times New Roman"/>
          <w:b/>
          <w:sz w:val="22"/>
        </w:rPr>
        <w:t xml:space="preserve"> </w:t>
      </w:r>
    </w:p>
    <w:p w14:paraId="71EBEECD" w14:textId="77777777" w:rsidR="001D2A2F" w:rsidRDefault="001D2A2F" w:rsidP="001D2A2F">
      <w:pPr>
        <w:widowControl w:val="0"/>
        <w:spacing w:before="0" w:after="0"/>
        <w:ind w:left="993"/>
        <w:jc w:val="both"/>
        <w:rPr>
          <w:rFonts w:ascii="Times New Roman" w:hAnsi="Times New Roman"/>
          <w:b/>
          <w:sz w:val="22"/>
        </w:rPr>
      </w:pPr>
      <w:r w:rsidRPr="002A30CF">
        <w:rPr>
          <w:rFonts w:ascii="Times New Roman" w:hAnsi="Times New Roman"/>
          <w:b/>
          <w:sz w:val="22"/>
        </w:rPr>
        <w:t>Immeuble ex-Ambassade des USA (en face du English Teaching Program ETP),</w:t>
      </w:r>
    </w:p>
    <w:p w14:paraId="03351474" w14:textId="77777777" w:rsidR="001D2A2F" w:rsidRPr="004624C1" w:rsidRDefault="001D2A2F" w:rsidP="001D2A2F">
      <w:pPr>
        <w:widowControl w:val="0"/>
        <w:spacing w:before="0" w:after="0"/>
        <w:ind w:left="993"/>
        <w:jc w:val="both"/>
        <w:rPr>
          <w:rFonts w:ascii="Times New Roman" w:hAnsi="Times New Roman"/>
          <w:b/>
          <w:sz w:val="22"/>
          <w:lang w:val="it-IT"/>
        </w:rPr>
      </w:pPr>
      <w:r>
        <w:rPr>
          <w:rFonts w:ascii="Times New Roman" w:hAnsi="Times New Roman"/>
          <w:b/>
          <w:sz w:val="22"/>
          <w:lang w:val="it-IT"/>
        </w:rPr>
        <w:t xml:space="preserve">3ème </w:t>
      </w:r>
      <w:r w:rsidRPr="004624C1">
        <w:rPr>
          <w:rFonts w:ascii="Times New Roman" w:hAnsi="Times New Roman"/>
          <w:b/>
          <w:sz w:val="22"/>
          <w:lang w:val="it-IT"/>
        </w:rPr>
        <w:t>étage Gauche,</w:t>
      </w:r>
    </w:p>
    <w:p w14:paraId="265E61DC"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 xml:space="preserve">Antsahavola, Antananarivo, </w:t>
      </w:r>
    </w:p>
    <w:p w14:paraId="0DDD05DA"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Madagascar</w:t>
      </w:r>
    </w:p>
    <w:p w14:paraId="733626E7" w14:textId="77777777" w:rsidR="001D2A2F" w:rsidRDefault="001D2A2F" w:rsidP="001D2A2F">
      <w:pPr>
        <w:widowControl w:val="0"/>
        <w:spacing w:before="0" w:after="0"/>
        <w:ind w:left="992"/>
        <w:jc w:val="both"/>
        <w:rPr>
          <w:rFonts w:ascii="Times New Roman" w:hAnsi="Times New Roman"/>
          <w:b/>
          <w:sz w:val="22"/>
          <w:lang w:val="it-IT"/>
        </w:rPr>
      </w:pPr>
    </w:p>
    <w:p w14:paraId="7F7F5A49" w14:textId="77777777" w:rsidR="001D2A2F" w:rsidRPr="004624C1" w:rsidRDefault="001D2A2F" w:rsidP="001D2A2F">
      <w:pPr>
        <w:widowControl w:val="0"/>
        <w:spacing w:before="0" w:after="0"/>
        <w:ind w:left="992"/>
        <w:jc w:val="both"/>
        <w:rPr>
          <w:rFonts w:ascii="Times New Roman" w:hAnsi="Times New Roman"/>
          <w:b/>
          <w:sz w:val="22"/>
          <w:lang w:val="it-IT"/>
        </w:rPr>
      </w:pPr>
      <w:r>
        <w:rPr>
          <w:rFonts w:ascii="Times New Roman" w:hAnsi="Times New Roman"/>
          <w:b/>
          <w:sz w:val="22"/>
          <w:lang w:val="it-IT"/>
        </w:rPr>
        <w:t>Horaires d’ouverture des bureaux : du lundi au vendredi, de 8h à 16h (heure locale)</w:t>
      </w:r>
    </w:p>
    <w:p w14:paraId="53B791CA" w14:textId="77777777" w:rsidR="001D2A2F" w:rsidRPr="002A2509" w:rsidRDefault="001D2A2F" w:rsidP="001D2A2F">
      <w:pPr>
        <w:ind w:left="567"/>
        <w:jc w:val="both"/>
        <w:rPr>
          <w:rFonts w:ascii="Times New Roman" w:hAnsi="Times New Roman"/>
          <w:sz w:val="22"/>
          <w:highlight w:val="lightGray"/>
        </w:rPr>
      </w:pPr>
      <w:r>
        <w:rPr>
          <w:rFonts w:ascii="Times New Roman" w:hAnsi="Times New Roman"/>
          <w:sz w:val="22"/>
        </w:rPr>
        <w:tab/>
      </w:r>
      <w:r w:rsidRPr="0046509C">
        <w:rPr>
          <w:rFonts w:ascii="Times New Roman" w:hAnsi="Times New Roman"/>
          <w:sz w:val="22"/>
        </w:rPr>
        <w:t>Les offres doivent respecter les conditions suivantes :</w:t>
      </w:r>
    </w:p>
    <w:p w14:paraId="4C41A8D4" w14:textId="263E376B" w:rsidR="0047783A" w:rsidRPr="00E82463" w:rsidRDefault="0047783A" w:rsidP="000D1B17">
      <w:pPr>
        <w:pStyle w:val="Titre2"/>
        <w:ind w:left="567" w:hanging="567"/>
        <w:jc w:val="both"/>
        <w:rPr>
          <w:rFonts w:ascii="Times New Roman" w:hAnsi="Times New Roman"/>
        </w:rPr>
      </w:pPr>
      <w:bookmarkStart w:id="19" w:name="_Ref500330141"/>
      <w:bookmarkEnd w:id="18"/>
      <w:r>
        <w:rPr>
          <w:rFonts w:ascii="Times New Roman" w:hAnsi="Times New Roman"/>
          <w:sz w:val="22"/>
        </w:rPr>
        <w:t>10.2</w:t>
      </w:r>
      <w:r>
        <w:rPr>
          <w:rFonts w:ascii="Times New Roman" w:hAnsi="Times New Roman"/>
          <w:sz w:val="22"/>
        </w:rPr>
        <w:tab/>
      </w:r>
      <w:r w:rsidR="003D4CB4" w:rsidRPr="0046509C">
        <w:rPr>
          <w:rFonts w:ascii="Times New Roman" w:hAnsi="Times New Roman"/>
          <w:sz w:val="22"/>
        </w:rPr>
        <w:t>Toutes les offres doivent être soumises sous la forme d’un exemplaire original unique, portant la mention « original », et de 2 copies signées de la même façon que l’original et portant la mention « copie ».</w:t>
      </w:r>
      <w:r w:rsidR="003D4CB4">
        <w:rPr>
          <w:rFonts w:ascii="Times New Roman" w:hAnsi="Times New Roman"/>
          <w:sz w:val="22"/>
        </w:rPr>
        <w:t xml:space="preserve"> </w:t>
      </w:r>
      <w:r w:rsidR="003D4CB4" w:rsidRPr="0046509C">
        <w:rPr>
          <w:rFonts w:ascii="Times New Roman" w:hAnsi="Times New Roman"/>
          <w:b/>
          <w:bCs/>
          <w:sz w:val="22"/>
        </w:rPr>
        <w:t xml:space="preserve">Originaux et </w:t>
      </w:r>
      <w:r w:rsidR="003D4CB4">
        <w:rPr>
          <w:rFonts w:ascii="Times New Roman" w:hAnsi="Times New Roman"/>
          <w:sz w:val="22"/>
        </w:rPr>
        <w:t>c</w:t>
      </w:r>
      <w:r w:rsidR="003D4CB4" w:rsidRPr="0046509C">
        <w:rPr>
          <w:rFonts w:ascii="Times New Roman" w:hAnsi="Times New Roman"/>
          <w:b/>
          <w:sz w:val="22"/>
          <w:lang w:eastAsia="fr-FR" w:bidi="fr-FR"/>
        </w:rPr>
        <w:t>opies seront imprimés en recto-verso, et ne contiendront que des matériaux biodégradables : pas de feuille</w:t>
      </w:r>
      <w:r w:rsidR="003D4CB4">
        <w:rPr>
          <w:rFonts w:ascii="Times New Roman" w:hAnsi="Times New Roman"/>
          <w:b/>
          <w:sz w:val="22"/>
          <w:lang w:eastAsia="fr-FR" w:bidi="fr-FR"/>
        </w:rPr>
        <w:t>s</w:t>
      </w:r>
      <w:r w:rsidR="003D4CB4" w:rsidRPr="0046509C">
        <w:rPr>
          <w:rFonts w:ascii="Times New Roman" w:hAnsi="Times New Roman"/>
          <w:b/>
          <w:sz w:val="22"/>
          <w:lang w:eastAsia="fr-FR" w:bidi="fr-FR"/>
        </w:rPr>
        <w:t xml:space="preserve"> plastique</w:t>
      </w:r>
      <w:r w:rsidR="003D4CB4">
        <w:rPr>
          <w:rFonts w:ascii="Times New Roman" w:hAnsi="Times New Roman"/>
          <w:b/>
          <w:sz w:val="22"/>
          <w:lang w:eastAsia="fr-FR" w:bidi="fr-FR"/>
        </w:rPr>
        <w:t>s</w:t>
      </w:r>
      <w:r w:rsidR="003D4CB4" w:rsidRPr="0046509C">
        <w:rPr>
          <w:rFonts w:ascii="Times New Roman" w:hAnsi="Times New Roman"/>
          <w:b/>
          <w:sz w:val="22"/>
          <w:lang w:eastAsia="fr-FR" w:bidi="fr-FR"/>
        </w:rPr>
        <w:t>, pas d’intercalaire</w:t>
      </w:r>
      <w:r w:rsidR="003D4CB4">
        <w:rPr>
          <w:rFonts w:ascii="Times New Roman" w:hAnsi="Times New Roman"/>
          <w:b/>
          <w:sz w:val="22"/>
          <w:lang w:eastAsia="fr-FR" w:bidi="fr-FR"/>
        </w:rPr>
        <w:t>s</w:t>
      </w:r>
      <w:r w:rsidR="003D4CB4" w:rsidRPr="0046509C">
        <w:rPr>
          <w:rFonts w:ascii="Times New Roman" w:hAnsi="Times New Roman"/>
          <w:b/>
          <w:sz w:val="22"/>
          <w:lang w:eastAsia="fr-FR" w:bidi="fr-FR"/>
        </w:rPr>
        <w:t xml:space="preserve"> en plastique</w:t>
      </w:r>
      <w:r w:rsidR="003D4CB4">
        <w:rPr>
          <w:rFonts w:ascii="Times New Roman" w:hAnsi="Times New Roman"/>
          <w:b/>
          <w:sz w:val="22"/>
          <w:lang w:eastAsia="fr-FR" w:bidi="fr-FR"/>
        </w:rPr>
        <w:t>.</w:t>
      </w:r>
    </w:p>
    <w:bookmarkEnd w:id="19"/>
    <w:p w14:paraId="0DF6BCF6" w14:textId="07C38AC6" w:rsidR="0086759F" w:rsidRPr="004670EA" w:rsidRDefault="0047783A" w:rsidP="000D1B17">
      <w:pPr>
        <w:pStyle w:val="Titre2"/>
        <w:ind w:left="567" w:hanging="567"/>
        <w:jc w:val="both"/>
        <w:rPr>
          <w:rFonts w:ascii="Times New Roman" w:hAnsi="Times New Roman"/>
          <w:sz w:val="22"/>
        </w:rPr>
      </w:pPr>
      <w:r>
        <w:rPr>
          <w:rFonts w:ascii="Times New Roman" w:hAnsi="Times New Roman"/>
          <w:sz w:val="22"/>
        </w:rPr>
        <w:t>10.3</w:t>
      </w:r>
      <w:r>
        <w:rPr>
          <w:rFonts w:ascii="Times New Roman" w:hAnsi="Times New Roman"/>
          <w:sz w:val="22"/>
        </w:rPr>
        <w:tab/>
      </w:r>
      <w:r w:rsidRPr="004670EA">
        <w:rPr>
          <w:rFonts w:ascii="Times New Roman" w:hAnsi="Times New Roman"/>
          <w:sz w:val="22"/>
        </w:rPr>
        <w:t>Les offres doivent être soumises</w:t>
      </w:r>
      <w:r w:rsidR="004670EA">
        <w:rPr>
          <w:rFonts w:ascii="Times New Roman" w:hAnsi="Times New Roman"/>
          <w:sz w:val="22"/>
        </w:rPr>
        <w:t xml:space="preserve"> </w:t>
      </w:r>
      <w:r w:rsidRPr="004670EA">
        <w:rPr>
          <w:rFonts w:ascii="Times New Roman" w:hAnsi="Times New Roman"/>
          <w:sz w:val="22"/>
        </w:rPr>
        <w:t>:</w:t>
      </w:r>
    </w:p>
    <w:p w14:paraId="4DBBEB14" w14:textId="77777777" w:rsidR="0086759F" w:rsidRPr="004670EA" w:rsidRDefault="0086759F" w:rsidP="000D1B17">
      <w:pPr>
        <w:pStyle w:val="Titre2"/>
        <w:ind w:left="567" w:hanging="567"/>
        <w:jc w:val="both"/>
        <w:rPr>
          <w:rFonts w:ascii="Times New Roman" w:hAnsi="Times New Roman"/>
          <w:sz w:val="22"/>
        </w:rPr>
      </w:pPr>
      <w:r w:rsidRPr="004670EA">
        <w:rPr>
          <w:rFonts w:ascii="Times New Roman" w:hAnsi="Times New Roman"/>
          <w:sz w:val="22"/>
        </w:rPr>
        <w:tab/>
        <w:t>a) soit par la poste ou par messagerie, auxquels cas le cachet de la poste ou la date du récépissé de dépôt fait foi</w:t>
      </w:r>
      <w:r w:rsidR="00803383" w:rsidRPr="004670EA">
        <w:rPr>
          <w:rStyle w:val="Appelnotedebasdep"/>
          <w:rFonts w:ascii="Times New Roman" w:hAnsi="Times New Roman"/>
          <w:sz w:val="22"/>
          <w:szCs w:val="22"/>
          <w:lang w:val="en-US"/>
        </w:rPr>
        <w:footnoteReference w:id="4"/>
      </w:r>
      <w:r w:rsidRPr="004670EA">
        <w:rPr>
          <w:rFonts w:ascii="Times New Roman" w:hAnsi="Times New Roman"/>
          <w:sz w:val="22"/>
        </w:rPr>
        <w:t>;</w:t>
      </w:r>
    </w:p>
    <w:p w14:paraId="3D364392" w14:textId="77777777" w:rsidR="0086759F" w:rsidRPr="004670EA" w:rsidRDefault="0086759F" w:rsidP="000D1B17">
      <w:pPr>
        <w:pStyle w:val="Titre2"/>
        <w:ind w:left="567" w:hanging="567"/>
        <w:jc w:val="both"/>
        <w:rPr>
          <w:rFonts w:ascii="Times New Roman" w:hAnsi="Times New Roman"/>
          <w:sz w:val="22"/>
        </w:rPr>
      </w:pPr>
      <w:r w:rsidRPr="004670EA">
        <w:rPr>
          <w:rFonts w:ascii="Times New Roman" w:hAnsi="Times New Roman"/>
          <w:sz w:val="22"/>
        </w:rPr>
        <w:tab/>
        <w:t xml:space="preserve">b) soit remises en main propre par le participant en personne ou par un agent directement dans les locaux du pouvoir adjudicateur, auquel cas l’accusé de réception fait foi. </w:t>
      </w:r>
    </w:p>
    <w:p w14:paraId="65CB01B1" w14:textId="389307B7" w:rsidR="008B2A9C" w:rsidRPr="004670EA" w:rsidRDefault="008B2A9C" w:rsidP="009956B4">
      <w:pPr>
        <w:pStyle w:val="Titre2"/>
        <w:keepNext w:val="0"/>
        <w:ind w:left="567"/>
        <w:jc w:val="both"/>
        <w:rPr>
          <w:rFonts w:ascii="Times New Roman" w:hAnsi="Times New Roman"/>
          <w:sz w:val="22"/>
        </w:rPr>
      </w:pPr>
      <w:r w:rsidRPr="004670EA">
        <w:rPr>
          <w:rFonts w:ascii="Times New Roman" w:hAnsi="Times New Roman"/>
          <w:sz w:val="22"/>
        </w:rPr>
        <w:t>Le pouvoir adjudicateur peut, pour des raisons d’efficience administrative, rejeter toute candidature ou offre soumise à temps au service postal mais reçue, pour toute raison échappant au contrôle du pouvoir adjudicateur, après la date effective d’approbation de la liste des candidats présélectionnés ou du rapport d’évaluation, si le fait d’accepter ces candidatures ou offres soumises à temps mais arrivées tardivement risque de retarder exagérément la procédure d’évaluation ou de remettre en cause des décisions déjà prises et communiquées.</w:t>
      </w:r>
    </w:p>
    <w:p w14:paraId="380CD258" w14:textId="73AF94E2" w:rsidR="0047783A" w:rsidRPr="004670EA" w:rsidRDefault="0047783A" w:rsidP="009956B4">
      <w:pPr>
        <w:pStyle w:val="Titre2"/>
        <w:keepNext w:val="0"/>
        <w:ind w:left="567" w:hanging="567"/>
        <w:jc w:val="both"/>
        <w:rPr>
          <w:rFonts w:ascii="Times New Roman" w:hAnsi="Times New Roman"/>
          <w:sz w:val="22"/>
        </w:rPr>
      </w:pPr>
      <w:r>
        <w:rPr>
          <w:rFonts w:ascii="Times New Roman" w:hAnsi="Times New Roman"/>
          <w:sz w:val="22"/>
        </w:rPr>
        <w:lastRenderedPageBreak/>
        <w:t>10.4</w:t>
      </w:r>
      <w:r>
        <w:rPr>
          <w:rFonts w:ascii="Times New Roman" w:hAnsi="Times New Roman"/>
          <w:sz w:val="22"/>
        </w:rPr>
        <w:tab/>
      </w:r>
      <w:r w:rsidRPr="004670EA">
        <w:rPr>
          <w:rFonts w:ascii="Times New Roman" w:hAnsi="Times New Roman"/>
          <w:sz w:val="22"/>
        </w:rPr>
        <w:t>Toutes les offres, y compris leurs annexes et toutes les pièces justificatives, doivent être soumises dans une enveloppe scellée et porter pour seules mentions</w:t>
      </w:r>
      <w:r w:rsidR="004670EA">
        <w:rPr>
          <w:rFonts w:ascii="Times New Roman" w:hAnsi="Times New Roman"/>
          <w:sz w:val="22"/>
        </w:rPr>
        <w:t xml:space="preserve"> </w:t>
      </w:r>
      <w:r w:rsidRPr="004670EA">
        <w:rPr>
          <w:rFonts w:ascii="Times New Roman" w:hAnsi="Times New Roman"/>
          <w:sz w:val="22"/>
        </w:rPr>
        <w:t>:</w:t>
      </w:r>
    </w:p>
    <w:p w14:paraId="5EEE5B26" w14:textId="31EFA2D4"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a)</w:t>
      </w:r>
      <w:r w:rsidRPr="004670EA">
        <w:rPr>
          <w:rFonts w:ascii="Times New Roman" w:hAnsi="Times New Roman"/>
          <w:sz w:val="22"/>
        </w:rPr>
        <w:tab/>
        <w:t>l’adresse indiquée ci-dessus</w:t>
      </w:r>
      <w:r w:rsidR="004670EA">
        <w:rPr>
          <w:rFonts w:ascii="Times New Roman" w:hAnsi="Times New Roman"/>
          <w:sz w:val="22"/>
        </w:rPr>
        <w:t xml:space="preserve"> </w:t>
      </w:r>
      <w:r w:rsidRPr="004670EA">
        <w:rPr>
          <w:rFonts w:ascii="Times New Roman" w:hAnsi="Times New Roman"/>
          <w:sz w:val="22"/>
        </w:rPr>
        <w:t>;</w:t>
      </w:r>
    </w:p>
    <w:p w14:paraId="792BB132" w14:textId="072B46BF" w:rsidR="0047783A" w:rsidRPr="00305D51" w:rsidRDefault="0047783A" w:rsidP="009956B4">
      <w:pPr>
        <w:pStyle w:val="Titre2"/>
        <w:keepNext w:val="0"/>
        <w:ind w:left="567"/>
        <w:jc w:val="both"/>
        <w:rPr>
          <w:rFonts w:ascii="Times New Roman" w:hAnsi="Times New Roman"/>
          <w:sz w:val="22"/>
          <w:szCs w:val="22"/>
        </w:rPr>
      </w:pPr>
      <w:r w:rsidRPr="00305D51">
        <w:rPr>
          <w:rFonts w:ascii="Times New Roman" w:hAnsi="Times New Roman"/>
          <w:sz w:val="22"/>
          <w:szCs w:val="22"/>
        </w:rPr>
        <w:t>b)</w:t>
      </w:r>
      <w:r w:rsidRPr="00305D51">
        <w:rPr>
          <w:rFonts w:ascii="Times New Roman" w:hAnsi="Times New Roman"/>
          <w:sz w:val="22"/>
          <w:szCs w:val="22"/>
        </w:rPr>
        <w:tab/>
        <w:t xml:space="preserve">la référence du présent appel d’offres (à savoir </w:t>
      </w:r>
      <w:r w:rsidR="001151EF" w:rsidRPr="00305D51">
        <w:rPr>
          <w:rFonts w:ascii="Times New Roman" w:hAnsi="Times New Roman"/>
          <w:b/>
          <w:sz w:val="22"/>
          <w:szCs w:val="22"/>
        </w:rPr>
        <w:t>DAO n°01/22/FR/RINDRA</w:t>
      </w:r>
      <w:r w:rsidR="004670EA" w:rsidRPr="00305D51">
        <w:rPr>
          <w:rFonts w:ascii="Times New Roman" w:hAnsi="Times New Roman"/>
          <w:bCs/>
          <w:sz w:val="22"/>
          <w:szCs w:val="22"/>
        </w:rPr>
        <w:t>) ;</w:t>
      </w:r>
    </w:p>
    <w:p w14:paraId="1C39B6B0" w14:textId="51467B40"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c)</w:t>
      </w:r>
      <w:r w:rsidRPr="004670EA">
        <w:rPr>
          <w:rFonts w:ascii="Times New Roman" w:hAnsi="Times New Roman"/>
          <w:sz w:val="22"/>
        </w:rPr>
        <w:tab/>
        <w:t>le cas échéant, le numéro du ou des lots pour lesquels le soumissionnaire présente une offre</w:t>
      </w:r>
      <w:r w:rsidR="004670EA">
        <w:rPr>
          <w:rFonts w:ascii="Times New Roman" w:hAnsi="Times New Roman"/>
          <w:sz w:val="22"/>
        </w:rPr>
        <w:t xml:space="preserve"> </w:t>
      </w:r>
      <w:r w:rsidRPr="004670EA">
        <w:rPr>
          <w:rFonts w:ascii="Times New Roman" w:hAnsi="Times New Roman"/>
          <w:sz w:val="22"/>
        </w:rPr>
        <w:t>;</w:t>
      </w:r>
    </w:p>
    <w:p w14:paraId="055A4605" w14:textId="77777777" w:rsidR="004670EA" w:rsidRPr="006C6356" w:rsidRDefault="0047783A" w:rsidP="004670EA">
      <w:pPr>
        <w:tabs>
          <w:tab w:val="left" w:pos="1134"/>
        </w:tabs>
        <w:ind w:left="1418" w:hanging="851"/>
        <w:jc w:val="both"/>
        <w:rPr>
          <w:rFonts w:ascii="Times New Roman" w:hAnsi="Times New Roman"/>
          <w:sz w:val="22"/>
        </w:rPr>
      </w:pPr>
      <w:r w:rsidRPr="004670EA">
        <w:rPr>
          <w:rFonts w:ascii="Times New Roman" w:hAnsi="Times New Roman"/>
          <w:sz w:val="22"/>
        </w:rPr>
        <w:t>d)</w:t>
      </w:r>
      <w:r w:rsidRPr="004670EA">
        <w:rPr>
          <w:rFonts w:ascii="Times New Roman" w:hAnsi="Times New Roman"/>
          <w:sz w:val="22"/>
        </w:rPr>
        <w:tab/>
        <w:t>la mention</w:t>
      </w:r>
      <w:proofErr w:type="gramStart"/>
      <w:r w:rsidRPr="004670EA">
        <w:rPr>
          <w:rFonts w:ascii="Times New Roman" w:hAnsi="Times New Roman"/>
          <w:sz w:val="22"/>
        </w:rPr>
        <w:t xml:space="preserve"> «Ne</w:t>
      </w:r>
      <w:proofErr w:type="gramEnd"/>
      <w:r w:rsidRPr="004670EA">
        <w:rPr>
          <w:rFonts w:ascii="Times New Roman" w:hAnsi="Times New Roman"/>
          <w:sz w:val="22"/>
        </w:rPr>
        <w:t xml:space="preserve"> pas ouvrir avant la séance d’ouverture des offres» dans la langue du dossier d’appel d’offres et </w:t>
      </w:r>
      <w:r w:rsidR="004670EA">
        <w:rPr>
          <w:rFonts w:ascii="Times New Roman" w:hAnsi="Times New Roman"/>
          <w:sz w:val="22"/>
        </w:rPr>
        <w:t xml:space="preserve">« </w:t>
      </w:r>
      <w:proofErr w:type="spellStart"/>
      <w:r w:rsidR="004670EA">
        <w:rPr>
          <w:rFonts w:ascii="Times New Roman" w:hAnsi="Times New Roman"/>
          <w:sz w:val="22"/>
        </w:rPr>
        <w:t>Tsy</w:t>
      </w:r>
      <w:proofErr w:type="spellEnd"/>
      <w:r w:rsidR="004670EA">
        <w:rPr>
          <w:rFonts w:ascii="Times New Roman" w:hAnsi="Times New Roman"/>
          <w:sz w:val="22"/>
        </w:rPr>
        <w:t xml:space="preserve"> </w:t>
      </w:r>
      <w:proofErr w:type="spellStart"/>
      <w:r w:rsidR="004670EA">
        <w:rPr>
          <w:rFonts w:ascii="Times New Roman" w:hAnsi="Times New Roman"/>
          <w:sz w:val="22"/>
        </w:rPr>
        <w:t>azo</w:t>
      </w:r>
      <w:proofErr w:type="spellEnd"/>
      <w:r w:rsidR="004670EA">
        <w:rPr>
          <w:rFonts w:ascii="Times New Roman" w:hAnsi="Times New Roman"/>
          <w:sz w:val="22"/>
        </w:rPr>
        <w:t xml:space="preserve"> </w:t>
      </w:r>
      <w:proofErr w:type="spellStart"/>
      <w:r w:rsidR="004670EA">
        <w:rPr>
          <w:rFonts w:ascii="Times New Roman" w:hAnsi="Times New Roman"/>
          <w:sz w:val="22"/>
        </w:rPr>
        <w:t>sokafana</w:t>
      </w:r>
      <w:proofErr w:type="spellEnd"/>
      <w:r w:rsidR="004670EA">
        <w:rPr>
          <w:rFonts w:ascii="Times New Roman" w:hAnsi="Times New Roman"/>
          <w:sz w:val="22"/>
        </w:rPr>
        <w:t xml:space="preserve"> </w:t>
      </w:r>
      <w:proofErr w:type="spellStart"/>
      <w:r w:rsidR="004670EA">
        <w:rPr>
          <w:rFonts w:ascii="Times New Roman" w:hAnsi="Times New Roman"/>
          <w:sz w:val="22"/>
        </w:rPr>
        <w:t>mialohan’ny</w:t>
      </w:r>
      <w:proofErr w:type="spellEnd"/>
      <w:r w:rsidR="004670EA">
        <w:rPr>
          <w:rFonts w:ascii="Times New Roman" w:hAnsi="Times New Roman"/>
          <w:sz w:val="22"/>
        </w:rPr>
        <w:t xml:space="preserve"> </w:t>
      </w:r>
      <w:proofErr w:type="spellStart"/>
      <w:r w:rsidR="004670EA">
        <w:rPr>
          <w:rFonts w:ascii="Times New Roman" w:hAnsi="Times New Roman"/>
          <w:sz w:val="22"/>
        </w:rPr>
        <w:t>fotoana</w:t>
      </w:r>
      <w:proofErr w:type="spellEnd"/>
      <w:r w:rsidR="004670EA">
        <w:rPr>
          <w:rFonts w:ascii="Times New Roman" w:hAnsi="Times New Roman"/>
          <w:sz w:val="22"/>
        </w:rPr>
        <w:t xml:space="preserve"> </w:t>
      </w:r>
      <w:proofErr w:type="spellStart"/>
      <w:r w:rsidR="004670EA">
        <w:rPr>
          <w:rFonts w:ascii="Times New Roman" w:hAnsi="Times New Roman"/>
          <w:sz w:val="22"/>
        </w:rPr>
        <w:t>fanokafana</w:t>
      </w:r>
      <w:proofErr w:type="spellEnd"/>
      <w:r w:rsidR="004670EA">
        <w:rPr>
          <w:rFonts w:ascii="Times New Roman" w:hAnsi="Times New Roman"/>
          <w:sz w:val="22"/>
        </w:rPr>
        <w:t xml:space="preserve"> </w:t>
      </w:r>
      <w:proofErr w:type="spellStart"/>
      <w:r w:rsidR="004670EA">
        <w:rPr>
          <w:rFonts w:ascii="Times New Roman" w:hAnsi="Times New Roman"/>
          <w:sz w:val="22"/>
        </w:rPr>
        <w:t>ny</w:t>
      </w:r>
      <w:proofErr w:type="spellEnd"/>
      <w:r w:rsidR="004670EA">
        <w:rPr>
          <w:rFonts w:ascii="Times New Roman" w:hAnsi="Times New Roman"/>
          <w:sz w:val="22"/>
        </w:rPr>
        <w:t xml:space="preserve"> </w:t>
      </w:r>
      <w:proofErr w:type="spellStart"/>
      <w:r w:rsidR="004670EA">
        <w:rPr>
          <w:rFonts w:ascii="Times New Roman" w:hAnsi="Times New Roman"/>
          <w:sz w:val="22"/>
        </w:rPr>
        <w:t>tolotra</w:t>
      </w:r>
      <w:proofErr w:type="spellEnd"/>
      <w:r w:rsidR="004670EA">
        <w:rPr>
          <w:rFonts w:ascii="Times New Roman" w:hAnsi="Times New Roman"/>
          <w:sz w:val="22"/>
        </w:rPr>
        <w:t xml:space="preserve"> »  </w:t>
      </w:r>
      <w:r w:rsidR="004670EA" w:rsidRPr="006C6356">
        <w:rPr>
          <w:rFonts w:ascii="Times New Roman" w:hAnsi="Times New Roman"/>
          <w:sz w:val="22"/>
        </w:rPr>
        <w:t>;</w:t>
      </w:r>
    </w:p>
    <w:p w14:paraId="579455BA" w14:textId="77777777"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e)</w:t>
      </w:r>
      <w:r w:rsidRPr="004670EA">
        <w:rPr>
          <w:rFonts w:ascii="Times New Roman" w:hAnsi="Times New Roman"/>
          <w:sz w:val="22"/>
        </w:rPr>
        <w:tab/>
        <w:t>le nom du soumissionnaire.</w:t>
      </w:r>
    </w:p>
    <w:p w14:paraId="70A99683" w14:textId="75B64BDE"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Les offres techniques et financières doivent être placées ensemble dans une enveloppe scellée. L’enveloppe doit ensuite être placée dans une autre enveloppe scellée/un autre colis scellé, à moins que leur volume ne nécessite une soumission distincte pour chaque lot.</w:t>
      </w:r>
    </w:p>
    <w:p w14:paraId="5D07CC26" w14:textId="76DEB0B8" w:rsidR="0047783A" w:rsidRPr="001A2BC4" w:rsidRDefault="00A633C6" w:rsidP="00305D51">
      <w:pPr>
        <w:pStyle w:val="Titre1"/>
      </w:pPr>
      <w:bookmarkStart w:id="20" w:name="_Toc42488080"/>
      <w:r>
        <w:t>11. Contenu des offres</w:t>
      </w:r>
      <w:bookmarkEnd w:id="20"/>
    </w:p>
    <w:p w14:paraId="0F2FBCDA" w14:textId="47627C90" w:rsidR="0047783A" w:rsidRPr="00E82463" w:rsidRDefault="006D4CEC" w:rsidP="0047783A">
      <w:pPr>
        <w:spacing w:after="0"/>
        <w:ind w:left="567"/>
        <w:jc w:val="both"/>
        <w:outlineLvl w:val="0"/>
        <w:rPr>
          <w:rFonts w:ascii="Times New Roman" w:hAnsi="Times New Roman"/>
          <w:sz w:val="22"/>
          <w:szCs w:val="22"/>
        </w:rPr>
      </w:pPr>
      <w:r>
        <w:rPr>
          <w:rFonts w:ascii="Times New Roman" w:hAnsi="Times New Roman"/>
          <w:sz w:val="22"/>
          <w:szCs w:val="22"/>
        </w:rPr>
        <w:t>Le non-respect des exigences exposées ci-après constitue une irrégularité susceptible d’entraîner le rejet de l’offre. Toutes les offres soumises doivent être conformes aux exigences prévues dans le dossier d’appel d’offres et comporter</w:t>
      </w:r>
      <w:r w:rsidR="00E90392">
        <w:rPr>
          <w:rFonts w:ascii="Times New Roman" w:hAnsi="Times New Roman"/>
          <w:sz w:val="22"/>
          <w:szCs w:val="22"/>
        </w:rPr>
        <w:t xml:space="preserve"> </w:t>
      </w:r>
      <w:r>
        <w:rPr>
          <w:rFonts w:ascii="Times New Roman" w:hAnsi="Times New Roman"/>
          <w:sz w:val="22"/>
          <w:szCs w:val="22"/>
        </w:rPr>
        <w:t>:</w:t>
      </w:r>
    </w:p>
    <w:p w14:paraId="356CB204" w14:textId="597753F3" w:rsidR="0047783A" w:rsidRPr="00E82463" w:rsidRDefault="0047783A" w:rsidP="00C348C0">
      <w:pPr>
        <w:keepNext/>
        <w:keepLines/>
        <w:ind w:left="567"/>
        <w:jc w:val="both"/>
        <w:outlineLvl w:val="0"/>
        <w:rPr>
          <w:rFonts w:ascii="Times New Roman" w:hAnsi="Times New Roman"/>
          <w:b/>
          <w:sz w:val="22"/>
          <w:szCs w:val="22"/>
        </w:rPr>
      </w:pPr>
      <w:r>
        <w:rPr>
          <w:rFonts w:ascii="Times New Roman" w:hAnsi="Times New Roman"/>
          <w:b/>
          <w:sz w:val="22"/>
          <w:szCs w:val="22"/>
        </w:rPr>
        <w:t>Partie 1</w:t>
      </w:r>
      <w:r w:rsidR="00E90392">
        <w:rPr>
          <w:rFonts w:ascii="Times New Roman" w:hAnsi="Times New Roman"/>
          <w:b/>
          <w:sz w:val="22"/>
          <w:szCs w:val="22"/>
        </w:rPr>
        <w:t xml:space="preserve"> </w:t>
      </w:r>
      <w:r>
        <w:rPr>
          <w:rFonts w:ascii="Times New Roman" w:hAnsi="Times New Roman"/>
          <w:b/>
          <w:sz w:val="22"/>
          <w:szCs w:val="22"/>
        </w:rPr>
        <w:t>: offre technique:</w:t>
      </w:r>
      <w:r w:rsidR="00E90392">
        <w:rPr>
          <w:rFonts w:ascii="Times New Roman" w:hAnsi="Times New Roman"/>
          <w:b/>
          <w:sz w:val="22"/>
          <w:szCs w:val="22"/>
        </w:rPr>
        <w:t xml:space="preserve"> </w:t>
      </w:r>
    </w:p>
    <w:p w14:paraId="25F60D7C" w14:textId="77777777" w:rsidR="0047783A" w:rsidRPr="00E82463" w:rsidRDefault="0047783A" w:rsidP="00C348C0">
      <w:pPr>
        <w:pStyle w:val="Titre2"/>
        <w:keepLines/>
        <w:numPr>
          <w:ilvl w:val="0"/>
          <w:numId w:val="6"/>
        </w:numPr>
        <w:tabs>
          <w:tab w:val="num" w:pos="1134"/>
        </w:tabs>
        <w:spacing w:before="0" w:after="0"/>
        <w:ind w:left="1135" w:hanging="568"/>
        <w:rPr>
          <w:rFonts w:ascii="Times New Roman" w:hAnsi="Times New Roman"/>
          <w:sz w:val="22"/>
          <w:szCs w:val="22"/>
        </w:rPr>
      </w:pPr>
      <w:proofErr w:type="gramStart"/>
      <w:r>
        <w:rPr>
          <w:rFonts w:ascii="Times New Roman" w:hAnsi="Times New Roman"/>
          <w:sz w:val="22"/>
          <w:szCs w:val="22"/>
        </w:rPr>
        <w:t>une</w:t>
      </w:r>
      <w:proofErr w:type="gramEnd"/>
      <w:r>
        <w:rPr>
          <w:rFonts w:ascii="Times New Roman" w:hAnsi="Times New Roman"/>
          <w:sz w:val="22"/>
          <w:szCs w:val="22"/>
        </w:rPr>
        <w:t xml:space="preserve"> description détaillée des fournitures proposées, conformément aux spécifications techniques, incluant, le cas échéant, la documentation requise, notamment:</w:t>
      </w:r>
    </w:p>
    <w:p w14:paraId="6B701334" w14:textId="43C4C748" w:rsidR="0047783A" w:rsidRPr="00E90392" w:rsidRDefault="0047783A" w:rsidP="0047783A">
      <w:pPr>
        <w:numPr>
          <w:ilvl w:val="1"/>
          <w:numId w:val="10"/>
        </w:numPr>
        <w:spacing w:after="0"/>
        <w:ind w:hanging="306"/>
        <w:rPr>
          <w:rFonts w:ascii="Times New Roman" w:hAnsi="Times New Roman"/>
          <w:sz w:val="22"/>
          <w:szCs w:val="22"/>
        </w:rPr>
      </w:pPr>
      <w:proofErr w:type="gramStart"/>
      <w:r w:rsidRPr="00E90392">
        <w:rPr>
          <w:rFonts w:ascii="Times New Roman" w:hAnsi="Times New Roman"/>
          <w:sz w:val="22"/>
          <w:szCs w:val="22"/>
        </w:rPr>
        <w:t>la</w:t>
      </w:r>
      <w:proofErr w:type="gramEnd"/>
      <w:r w:rsidRPr="00E90392">
        <w:rPr>
          <w:rFonts w:ascii="Times New Roman" w:hAnsi="Times New Roman"/>
          <w:sz w:val="22"/>
          <w:szCs w:val="22"/>
        </w:rPr>
        <w:t xml:space="preserve"> liste des pièces de rechange et des consommables recommandés par le fabricant;</w:t>
      </w:r>
    </w:p>
    <w:p w14:paraId="459DA4D5" w14:textId="44A458CF" w:rsidR="0047783A" w:rsidRPr="00E90392" w:rsidRDefault="0047783A" w:rsidP="0047783A">
      <w:pPr>
        <w:numPr>
          <w:ilvl w:val="1"/>
          <w:numId w:val="10"/>
        </w:numPr>
        <w:spacing w:after="0"/>
        <w:ind w:hanging="306"/>
        <w:rPr>
          <w:rFonts w:ascii="Times New Roman" w:hAnsi="Times New Roman"/>
          <w:sz w:val="22"/>
          <w:szCs w:val="22"/>
        </w:rPr>
      </w:pPr>
      <w:proofErr w:type="gramStart"/>
      <w:r w:rsidRPr="00E90392">
        <w:rPr>
          <w:rFonts w:ascii="Times New Roman" w:hAnsi="Times New Roman"/>
          <w:sz w:val="22"/>
          <w:szCs w:val="22"/>
        </w:rPr>
        <w:t>une</w:t>
      </w:r>
      <w:proofErr w:type="gramEnd"/>
      <w:r w:rsidRPr="00E90392">
        <w:rPr>
          <w:rFonts w:ascii="Times New Roman" w:hAnsi="Times New Roman"/>
          <w:sz w:val="22"/>
          <w:szCs w:val="22"/>
        </w:rPr>
        <w:t xml:space="preserve"> proposition de service après-vente pendant </w:t>
      </w:r>
      <w:r w:rsidR="00E90392">
        <w:rPr>
          <w:rFonts w:ascii="Times New Roman" w:hAnsi="Times New Roman"/>
          <w:sz w:val="22"/>
          <w:szCs w:val="22"/>
        </w:rPr>
        <w:t>un</w:t>
      </w:r>
      <w:r w:rsidRPr="00E90392">
        <w:rPr>
          <w:rFonts w:ascii="Times New Roman" w:hAnsi="Times New Roman"/>
          <w:sz w:val="22"/>
          <w:szCs w:val="22"/>
        </w:rPr>
        <w:t xml:space="preserve"> an</w:t>
      </w:r>
      <w:r w:rsidR="00E90392">
        <w:rPr>
          <w:rFonts w:ascii="Times New Roman" w:hAnsi="Times New Roman"/>
          <w:sz w:val="22"/>
          <w:szCs w:val="22"/>
        </w:rPr>
        <w:t xml:space="preserve"> </w:t>
      </w:r>
      <w:r w:rsidRPr="00E90392">
        <w:rPr>
          <w:rFonts w:ascii="Times New Roman" w:hAnsi="Times New Roman"/>
          <w:sz w:val="22"/>
          <w:szCs w:val="22"/>
        </w:rPr>
        <w:t>;</w:t>
      </w:r>
    </w:p>
    <w:p w14:paraId="63F5D5F5" w14:textId="55DDF3A7" w:rsidR="0047783A" w:rsidRDefault="0047783A" w:rsidP="0047783A">
      <w:pPr>
        <w:ind w:left="567"/>
        <w:rPr>
          <w:rFonts w:ascii="Times New Roman" w:hAnsi="Times New Roman"/>
          <w:sz w:val="22"/>
          <w:szCs w:val="22"/>
        </w:rPr>
      </w:pPr>
      <w:r>
        <w:rPr>
          <w:rFonts w:ascii="Times New Roman" w:hAnsi="Times New Roman"/>
          <w:sz w:val="22"/>
          <w:szCs w:val="22"/>
        </w:rPr>
        <w:t>L’offre technique doit être présentée au moyen du modèle fourni (annexes II + III* — Offre technique du contractant), des précisions pouvant être ajoutées sur des feuilles séparées, si nécessaire.</w:t>
      </w:r>
    </w:p>
    <w:p w14:paraId="691E1462" w14:textId="77777777"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szCs w:val="22"/>
        </w:rPr>
        <w:t>Partie 2: offre financière:</w:t>
      </w:r>
    </w:p>
    <w:p w14:paraId="4200E186" w14:textId="73F12B57" w:rsidR="0047783A" w:rsidRPr="00E82463" w:rsidRDefault="0047783A" w:rsidP="0047783A">
      <w:pPr>
        <w:pStyle w:val="Titre2"/>
        <w:keepNext w:val="0"/>
        <w:numPr>
          <w:ilvl w:val="0"/>
          <w:numId w:val="6"/>
        </w:numPr>
        <w:tabs>
          <w:tab w:val="num" w:pos="1134"/>
        </w:tabs>
        <w:spacing w:before="0" w:after="0"/>
        <w:ind w:left="1135" w:hanging="568"/>
        <w:rPr>
          <w:rFonts w:ascii="Times New Roman" w:hAnsi="Times New Roman"/>
          <w:sz w:val="22"/>
          <w:szCs w:val="22"/>
        </w:rPr>
      </w:pPr>
      <w:r>
        <w:rPr>
          <w:rFonts w:ascii="Times New Roman" w:hAnsi="Times New Roman"/>
          <w:sz w:val="22"/>
          <w:szCs w:val="22"/>
        </w:rPr>
        <w:t xml:space="preserve">une offre financière, calculée sur une base </w:t>
      </w:r>
      <w:r w:rsidRPr="00E90392">
        <w:rPr>
          <w:rFonts w:ascii="Times New Roman" w:hAnsi="Times New Roman"/>
          <w:sz w:val="22"/>
          <w:szCs w:val="22"/>
        </w:rPr>
        <w:t>DDP</w:t>
      </w:r>
      <w:r w:rsidRPr="00E82463">
        <w:rPr>
          <w:rStyle w:val="Appelnotedebasdep"/>
          <w:rFonts w:ascii="Times New Roman" w:hAnsi="Times New Roman"/>
        </w:rPr>
        <w:footnoteReference w:id="5"/>
      </w:r>
      <w:r>
        <w:rPr>
          <w:rFonts w:ascii="Times New Roman" w:hAnsi="Times New Roman"/>
          <w:sz w:val="22"/>
          <w:szCs w:val="22"/>
        </w:rPr>
        <w:t xml:space="preserve"> pour les fournitures proposées, incluant, le cas échéant:</w:t>
      </w:r>
    </w:p>
    <w:p w14:paraId="36D89710" w14:textId="390824D9" w:rsidR="0047783A" w:rsidRPr="00E90392" w:rsidRDefault="0047783A" w:rsidP="0047783A">
      <w:pPr>
        <w:numPr>
          <w:ilvl w:val="1"/>
          <w:numId w:val="10"/>
        </w:numPr>
        <w:spacing w:after="0"/>
        <w:ind w:hanging="306"/>
        <w:rPr>
          <w:rFonts w:ascii="Times New Roman" w:hAnsi="Times New Roman"/>
          <w:sz w:val="22"/>
          <w:szCs w:val="22"/>
        </w:rPr>
      </w:pPr>
      <w:proofErr w:type="gramStart"/>
      <w:r w:rsidRPr="00E90392">
        <w:rPr>
          <w:rFonts w:ascii="Times New Roman" w:hAnsi="Times New Roman"/>
          <w:sz w:val="22"/>
          <w:szCs w:val="22"/>
        </w:rPr>
        <w:t>une</w:t>
      </w:r>
      <w:proofErr w:type="gramEnd"/>
      <w:r w:rsidRPr="00E90392">
        <w:rPr>
          <w:rFonts w:ascii="Times New Roman" w:hAnsi="Times New Roman"/>
          <w:sz w:val="22"/>
          <w:szCs w:val="22"/>
        </w:rPr>
        <w:t xml:space="preserve"> offre financière pour les pièces de rechange et les consommables pour une utilisation pendant </w:t>
      </w:r>
      <w:r w:rsidR="00E90392">
        <w:rPr>
          <w:rFonts w:ascii="Times New Roman" w:hAnsi="Times New Roman"/>
          <w:sz w:val="22"/>
          <w:szCs w:val="22"/>
        </w:rPr>
        <w:t>un</w:t>
      </w:r>
      <w:r w:rsidRPr="00E90392">
        <w:rPr>
          <w:rFonts w:ascii="Times New Roman" w:hAnsi="Times New Roman"/>
          <w:sz w:val="22"/>
          <w:szCs w:val="22"/>
        </w:rPr>
        <w:t xml:space="preserve"> an</w:t>
      </w:r>
      <w:r w:rsidR="00E90392">
        <w:rPr>
          <w:rFonts w:ascii="Times New Roman" w:hAnsi="Times New Roman"/>
          <w:sz w:val="22"/>
          <w:szCs w:val="22"/>
        </w:rPr>
        <w:t xml:space="preserve"> </w:t>
      </w:r>
      <w:r w:rsidRPr="00E90392">
        <w:rPr>
          <w:rFonts w:ascii="Times New Roman" w:hAnsi="Times New Roman"/>
          <w:sz w:val="22"/>
          <w:szCs w:val="22"/>
        </w:rPr>
        <w:t>avec la liste des prix par article</w:t>
      </w:r>
      <w:r w:rsidR="00B6700D">
        <w:rPr>
          <w:rFonts w:ascii="Times New Roman" w:hAnsi="Times New Roman"/>
          <w:sz w:val="22"/>
          <w:szCs w:val="22"/>
        </w:rPr>
        <w:t xml:space="preserve"> </w:t>
      </w:r>
      <w:r w:rsidRPr="00E90392">
        <w:rPr>
          <w:rFonts w:ascii="Times New Roman" w:hAnsi="Times New Roman"/>
          <w:sz w:val="22"/>
          <w:szCs w:val="22"/>
        </w:rPr>
        <w:t>;</w:t>
      </w:r>
    </w:p>
    <w:p w14:paraId="2E28224C" w14:textId="42044642" w:rsidR="0047783A" w:rsidRPr="00B6700D" w:rsidRDefault="0047783A" w:rsidP="0047783A">
      <w:pPr>
        <w:numPr>
          <w:ilvl w:val="1"/>
          <w:numId w:val="10"/>
        </w:numPr>
        <w:spacing w:after="0"/>
        <w:ind w:hanging="306"/>
        <w:rPr>
          <w:rFonts w:ascii="Times New Roman" w:hAnsi="Times New Roman"/>
          <w:sz w:val="22"/>
          <w:szCs w:val="22"/>
        </w:rPr>
      </w:pPr>
      <w:proofErr w:type="gramStart"/>
      <w:r w:rsidRPr="00B6700D">
        <w:rPr>
          <w:rFonts w:ascii="Times New Roman" w:hAnsi="Times New Roman"/>
          <w:sz w:val="22"/>
          <w:szCs w:val="22"/>
        </w:rPr>
        <w:t>une</w:t>
      </w:r>
      <w:proofErr w:type="gramEnd"/>
      <w:r w:rsidRPr="00B6700D">
        <w:rPr>
          <w:rFonts w:ascii="Times New Roman" w:hAnsi="Times New Roman"/>
          <w:sz w:val="22"/>
          <w:szCs w:val="22"/>
        </w:rPr>
        <w:t xml:space="preserve"> offre financière pour le service après-vente pour</w:t>
      </w:r>
      <w:r w:rsidR="00B6700D">
        <w:rPr>
          <w:rFonts w:ascii="Times New Roman" w:hAnsi="Times New Roman"/>
          <w:sz w:val="22"/>
          <w:szCs w:val="22"/>
        </w:rPr>
        <w:t xml:space="preserve"> un an </w:t>
      </w:r>
      <w:r w:rsidRPr="00B6700D">
        <w:rPr>
          <w:rFonts w:ascii="Times New Roman" w:hAnsi="Times New Roman"/>
          <w:sz w:val="22"/>
          <w:szCs w:val="22"/>
        </w:rPr>
        <w:t>;</w:t>
      </w:r>
    </w:p>
    <w:p w14:paraId="664111AC" w14:textId="631FF7FA" w:rsidR="0047783A" w:rsidRDefault="0047783A" w:rsidP="0047783A">
      <w:pPr>
        <w:spacing w:after="0"/>
        <w:ind w:left="567"/>
        <w:rPr>
          <w:rFonts w:ascii="Times New Roman" w:hAnsi="Times New Roman"/>
          <w:sz w:val="22"/>
          <w:szCs w:val="22"/>
        </w:rPr>
      </w:pPr>
      <w:r>
        <w:rPr>
          <w:rFonts w:ascii="Times New Roman" w:hAnsi="Times New Roman"/>
          <w:sz w:val="22"/>
          <w:szCs w:val="22"/>
        </w:rPr>
        <w:t>Cette offre financière doit être présentée au moyen du modèle fourni (annexe IV*, Budget ventilé), des précisions pouvant être ajoutées sur des feuilles séparées, si nécessaire.</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Pr>
          <w:sz w:val="22"/>
        </w:rPr>
        <w:t>En cas de doute quant au régime de TVA applicable, il appartient au soumissionnaire de prendre contact avec les autorités de son pays pour obtenir des éclaircissements sur l’exonération de TVA dont bénéficie l’Union européenne.</w:t>
      </w:r>
    </w:p>
    <w:p w14:paraId="3A6CE24F" w14:textId="7D757416" w:rsidR="0047783A" w:rsidRPr="00E82463" w:rsidRDefault="0047783A" w:rsidP="00C348C0">
      <w:pPr>
        <w:keepNext/>
        <w:keepLines/>
        <w:spacing w:after="0"/>
        <w:ind w:left="567"/>
        <w:rPr>
          <w:rFonts w:ascii="Times New Roman" w:hAnsi="Times New Roman"/>
          <w:b/>
          <w:sz w:val="22"/>
          <w:szCs w:val="22"/>
        </w:rPr>
      </w:pPr>
      <w:r>
        <w:rPr>
          <w:rFonts w:ascii="Times New Roman" w:hAnsi="Times New Roman"/>
          <w:b/>
          <w:sz w:val="22"/>
          <w:szCs w:val="22"/>
        </w:rPr>
        <w:lastRenderedPageBreak/>
        <w:t>Partie 3</w:t>
      </w:r>
      <w:r w:rsidR="008563E1">
        <w:rPr>
          <w:rFonts w:ascii="Times New Roman" w:hAnsi="Times New Roman"/>
          <w:b/>
          <w:sz w:val="22"/>
          <w:szCs w:val="22"/>
        </w:rPr>
        <w:t xml:space="preserve"> </w:t>
      </w:r>
      <w:r>
        <w:rPr>
          <w:rFonts w:ascii="Times New Roman" w:hAnsi="Times New Roman"/>
          <w:b/>
          <w:sz w:val="22"/>
          <w:szCs w:val="22"/>
        </w:rPr>
        <w:t>: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Pr>
          <w:rFonts w:ascii="Times New Roman" w:hAnsi="Times New Roman"/>
          <w:sz w:val="22"/>
          <w:szCs w:val="22"/>
        </w:rPr>
        <w:t>À fournir au moyen des modèles joints*:</w:t>
      </w:r>
    </w:p>
    <w:p w14:paraId="2DC9C0E9" w14:textId="4804EB33" w:rsidR="00AC0DE2" w:rsidRPr="008563E1" w:rsidRDefault="0047783A" w:rsidP="0044090C">
      <w:pPr>
        <w:numPr>
          <w:ilvl w:val="0"/>
          <w:numId w:val="6"/>
        </w:numPr>
        <w:tabs>
          <w:tab w:val="num" w:pos="851"/>
        </w:tabs>
        <w:jc w:val="both"/>
        <w:rPr>
          <w:rFonts w:ascii="Times New Roman" w:hAnsi="Times New Roman"/>
          <w:sz w:val="22"/>
          <w:szCs w:val="22"/>
        </w:rPr>
      </w:pPr>
      <w:r>
        <w:rPr>
          <w:rFonts w:ascii="Times New Roman" w:hAnsi="Times New Roman"/>
          <w:sz w:val="22"/>
          <w:szCs w:val="22"/>
        </w:rPr>
        <w:t>Le</w:t>
      </w:r>
      <w:r w:rsidR="008563E1">
        <w:rPr>
          <w:rFonts w:ascii="Times New Roman" w:hAnsi="Times New Roman"/>
          <w:sz w:val="22"/>
          <w:szCs w:val="22"/>
        </w:rPr>
        <w:t xml:space="preserve"> « bordereau</w:t>
      </w:r>
      <w:r>
        <w:rPr>
          <w:rFonts w:ascii="Times New Roman" w:hAnsi="Times New Roman"/>
          <w:sz w:val="22"/>
          <w:szCs w:val="22"/>
        </w:rPr>
        <w:t xml:space="preserve"> de soumission pour un marché de </w:t>
      </w:r>
      <w:r w:rsidR="008563E1">
        <w:rPr>
          <w:rFonts w:ascii="Times New Roman" w:hAnsi="Times New Roman"/>
          <w:sz w:val="22"/>
          <w:szCs w:val="22"/>
        </w:rPr>
        <w:t>fournitures »</w:t>
      </w:r>
      <w:r>
        <w:rPr>
          <w:rFonts w:ascii="Times New Roman" w:hAnsi="Times New Roman"/>
          <w:sz w:val="22"/>
          <w:szCs w:val="22"/>
        </w:rPr>
        <w:t xml:space="preserve"> ainsi que son annexe 1 </w:t>
      </w:r>
      <w:r w:rsidR="008563E1">
        <w:rPr>
          <w:rFonts w:ascii="Times New Roman" w:hAnsi="Times New Roman"/>
          <w:sz w:val="22"/>
          <w:szCs w:val="22"/>
        </w:rPr>
        <w:t>(«</w:t>
      </w:r>
      <w:r w:rsidR="008563E1">
        <w:rPr>
          <w:rFonts w:ascii="Times New Roman" w:hAnsi="Times New Roman"/>
          <w:b/>
          <w:sz w:val="22"/>
          <w:szCs w:val="22"/>
        </w:rPr>
        <w:t xml:space="preserve"> Déclaration</w:t>
      </w:r>
      <w:r>
        <w:rPr>
          <w:rFonts w:ascii="Times New Roman" w:hAnsi="Times New Roman"/>
          <w:b/>
          <w:sz w:val="22"/>
          <w:szCs w:val="22"/>
        </w:rPr>
        <w:t xml:space="preserve"> sur l’honneur relative aux critères d’exclusion et de </w:t>
      </w:r>
      <w:r w:rsidR="008563E1">
        <w:rPr>
          <w:rFonts w:ascii="Times New Roman" w:hAnsi="Times New Roman"/>
          <w:b/>
          <w:sz w:val="22"/>
          <w:szCs w:val="22"/>
        </w:rPr>
        <w:t>sélection</w:t>
      </w:r>
      <w:r w:rsidR="008563E1">
        <w:rPr>
          <w:rFonts w:ascii="Times New Roman" w:hAnsi="Times New Roman"/>
          <w:sz w:val="22"/>
          <w:szCs w:val="22"/>
        </w:rPr>
        <w:t xml:space="preserve"> »</w:t>
      </w:r>
      <w:r>
        <w:rPr>
          <w:rFonts w:ascii="Times New Roman" w:hAnsi="Times New Roman"/>
          <w:sz w:val="22"/>
          <w:szCs w:val="22"/>
        </w:rPr>
        <w:t>), tous deux dûment complétés, y compris la déclaration du soumissionnaire, point 7 (pour chaque membre, en cas de consortium</w:t>
      </w:r>
      <w:r w:rsidR="00B4624E">
        <w:rPr>
          <w:rFonts w:ascii="Times New Roman" w:hAnsi="Times New Roman"/>
          <w:sz w:val="22"/>
          <w:szCs w:val="22"/>
        </w:rPr>
        <w:t xml:space="preserve"> et pour chaque entité</w:t>
      </w:r>
      <w:r w:rsidR="0044090C">
        <w:rPr>
          <w:rFonts w:ascii="Times New Roman" w:hAnsi="Times New Roman"/>
          <w:sz w:val="22"/>
          <w:szCs w:val="22"/>
        </w:rPr>
        <w:t xml:space="preserve"> pourvoyeuse de capacité ou sous-traitant (le cas échéant)</w:t>
      </w:r>
      <w:r>
        <w:rPr>
          <w:rFonts w:ascii="Times New Roman" w:hAnsi="Times New Roman"/>
          <w:sz w:val="22"/>
          <w:szCs w:val="22"/>
        </w:rPr>
        <w:t xml:space="preserve">. </w:t>
      </w:r>
      <w:r w:rsidRPr="008563E1">
        <w:rPr>
          <w:rFonts w:ascii="Times New Roman" w:hAnsi="Times New Roman"/>
          <w:sz w:val="22"/>
          <w:szCs w:val="22"/>
        </w:rPr>
        <w:t xml:space="preserve">Une copie de la déclaration originale signée doit être fournie. L’original doit être conservé par le soumissionnaire et peut être demandé par le pouvoir adjudicateur. </w:t>
      </w:r>
    </w:p>
    <w:p w14:paraId="2F0314E8" w14:textId="15DC684A" w:rsidR="0047783A" w:rsidRPr="00E82463" w:rsidRDefault="0047783A" w:rsidP="007C6835">
      <w:pPr>
        <w:numPr>
          <w:ilvl w:val="0"/>
          <w:numId w:val="6"/>
        </w:numPr>
        <w:spacing w:before="0" w:after="240"/>
        <w:jc w:val="both"/>
        <w:rPr>
          <w:rFonts w:ascii="Times New Roman" w:hAnsi="Times New Roman"/>
          <w:sz w:val="22"/>
          <w:szCs w:val="22"/>
        </w:rPr>
      </w:pPr>
      <w:r>
        <w:rPr>
          <w:rFonts w:ascii="Times New Roman" w:hAnsi="Times New Roman"/>
          <w:sz w:val="22"/>
          <w:szCs w:val="22"/>
        </w:rPr>
        <w:t>Les informations bancaires relatives au compte sur lequel les paiements devront être effectués (formulaire</w:t>
      </w:r>
      <w:r w:rsidR="008563E1">
        <w:rPr>
          <w:rFonts w:ascii="Times New Roman" w:hAnsi="Times New Roman"/>
          <w:sz w:val="22"/>
          <w:szCs w:val="22"/>
        </w:rPr>
        <w:t xml:space="preserve"> « signalétique</w:t>
      </w:r>
      <w:r>
        <w:rPr>
          <w:rFonts w:ascii="Times New Roman" w:hAnsi="Times New Roman"/>
          <w:sz w:val="22"/>
          <w:szCs w:val="22"/>
        </w:rPr>
        <w:t xml:space="preserve"> </w:t>
      </w:r>
      <w:r w:rsidR="008563E1">
        <w:rPr>
          <w:rFonts w:ascii="Times New Roman" w:hAnsi="Times New Roman"/>
          <w:sz w:val="22"/>
          <w:szCs w:val="22"/>
        </w:rPr>
        <w:t>financier »</w:t>
      </w:r>
      <w:r>
        <w:rPr>
          <w:rFonts w:ascii="Times New Roman" w:hAnsi="Times New Roman"/>
          <w:sz w:val="22"/>
          <w:szCs w:val="22"/>
        </w:rPr>
        <w:t xml:space="preserve"> — document c4o1_fif_fr)</w:t>
      </w:r>
      <w:r>
        <w:rPr>
          <w:rFonts w:ascii="Times New Roman" w:hAnsi="Times New Roman"/>
        </w:rPr>
        <w:t xml:space="preserve"> (</w:t>
      </w:r>
      <w:r>
        <w:rPr>
          <w:rFonts w:ascii="Times New Roman" w:hAnsi="Times New Roman"/>
          <w:sz w:val="22"/>
          <w:szCs w:val="22"/>
        </w:rPr>
        <w:t>les soumissionnaires qui ont déjà signé un autre contrat avec la Commission européenne peuvent fournir à la place du formulaire</w:t>
      </w:r>
      <w:r w:rsidR="008563E1">
        <w:rPr>
          <w:rFonts w:ascii="Times New Roman" w:hAnsi="Times New Roman"/>
          <w:sz w:val="22"/>
          <w:szCs w:val="22"/>
        </w:rPr>
        <w:t xml:space="preserve"> « signalétique</w:t>
      </w:r>
      <w:r>
        <w:rPr>
          <w:rFonts w:ascii="Times New Roman" w:hAnsi="Times New Roman"/>
          <w:sz w:val="22"/>
          <w:szCs w:val="22"/>
        </w:rPr>
        <w:t xml:space="preserve"> </w:t>
      </w:r>
      <w:r w:rsidR="008563E1">
        <w:rPr>
          <w:rFonts w:ascii="Times New Roman" w:hAnsi="Times New Roman"/>
          <w:sz w:val="22"/>
          <w:szCs w:val="22"/>
        </w:rPr>
        <w:t>financier »</w:t>
      </w:r>
      <w:r>
        <w:rPr>
          <w:rFonts w:ascii="Times New Roman" w:hAnsi="Times New Roman"/>
          <w:sz w:val="22"/>
          <w:szCs w:val="22"/>
        </w:rPr>
        <w:t xml:space="preserve"> le numéro du signalétique financier ou une copie du formulaire qu’ils ont fourni à cette occasion, à condition qu’aucun changement n’ait eu lieu entre-temps</w:t>
      </w:r>
      <w:r>
        <w:rPr>
          <w:rFonts w:ascii="Times New Roman" w:hAnsi="Times New Roman"/>
        </w:rPr>
        <w:t>).</w:t>
      </w:r>
    </w:p>
    <w:p w14:paraId="2445D29D" w14:textId="785325B8" w:rsidR="0047783A" w:rsidRPr="00E82463" w:rsidRDefault="0047783A" w:rsidP="007C6835">
      <w:pPr>
        <w:numPr>
          <w:ilvl w:val="0"/>
          <w:numId w:val="6"/>
        </w:numPr>
        <w:jc w:val="both"/>
        <w:rPr>
          <w:rFonts w:ascii="Times New Roman" w:hAnsi="Times New Roman"/>
          <w:sz w:val="22"/>
          <w:szCs w:val="22"/>
        </w:rPr>
      </w:pPr>
      <w:r>
        <w:rPr>
          <w:rFonts w:ascii="Times New Roman" w:hAnsi="Times New Roman"/>
          <w:sz w:val="22"/>
          <w:szCs w:val="22"/>
        </w:rPr>
        <w:t>Le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(document c4o2_lefind_fr) et les pièces justificatives (les soumissionnaires qui ont déjà signé un autre contrat avec la Commission européenne peuvent fournir à la place du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le numéro de leur entité légale ou une copie du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qu’ils ont fourni à cette occasion, à condition que leur statut juridique n’ait pas changé entre-temps).</w:t>
      </w:r>
    </w:p>
    <w:p w14:paraId="25AD8BB5" w14:textId="7C25A00A"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szCs w:val="22"/>
        </w:rPr>
        <w:t xml:space="preserve">À fournir sans contrainte de </w:t>
      </w:r>
      <w:r w:rsidR="008563E1">
        <w:rPr>
          <w:rFonts w:ascii="Times New Roman" w:hAnsi="Times New Roman"/>
          <w:sz w:val="22"/>
          <w:szCs w:val="22"/>
        </w:rPr>
        <w:t>format :</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Une description des conditions de la garantie, qui doivent être conformes aux conditions énoncées à l’article 32 des conditions générales.</w:t>
      </w:r>
    </w:p>
    <w:p w14:paraId="4D0B043C" w14:textId="159B97C9" w:rsidR="0047783A" w:rsidRPr="00B93A22" w:rsidRDefault="0047783A" w:rsidP="00AC07D4">
      <w:pPr>
        <w:numPr>
          <w:ilvl w:val="0"/>
          <w:numId w:val="6"/>
        </w:numPr>
        <w:tabs>
          <w:tab w:val="num" w:pos="1134"/>
        </w:tabs>
        <w:spacing w:after="0"/>
        <w:ind w:left="1135" w:hanging="568"/>
        <w:jc w:val="both"/>
        <w:rPr>
          <w:rFonts w:ascii="Times New Roman" w:hAnsi="Times New Roman"/>
          <w:sz w:val="22"/>
          <w:szCs w:val="22"/>
        </w:rPr>
      </w:pPr>
      <w:r w:rsidRPr="00150110">
        <w:rPr>
          <w:rFonts w:ascii="Times New Roman" w:hAnsi="Times New Roman"/>
          <w:sz w:val="22"/>
          <w:szCs w:val="22"/>
        </w:rPr>
        <w:t>Une description de l’organisation de la garantie du produit, conformément aux conditions énoncées à l’article 32 des conditions particulières.</w:t>
      </w:r>
    </w:p>
    <w:p w14:paraId="3AAE3DA0" w14:textId="0D1ABC42" w:rsidR="0047783A" w:rsidRPr="00377E2C" w:rsidRDefault="00E27B37" w:rsidP="00150110">
      <w:pPr>
        <w:numPr>
          <w:ilvl w:val="0"/>
          <w:numId w:val="6"/>
        </w:numPr>
        <w:tabs>
          <w:tab w:val="num" w:pos="1134"/>
        </w:tabs>
        <w:spacing w:after="0"/>
        <w:ind w:left="1135" w:hanging="568"/>
        <w:jc w:val="both"/>
        <w:rPr>
          <w:rFonts w:ascii="Times New Roman" w:hAnsi="Times New Roman"/>
          <w:sz w:val="22"/>
          <w:szCs w:val="22"/>
        </w:rPr>
      </w:pPr>
      <w:r w:rsidRPr="00377E2C">
        <w:rPr>
          <w:rFonts w:ascii="Times New Roman" w:hAnsi="Times New Roman"/>
          <w:sz w:val="22"/>
          <w:szCs w:val="22"/>
        </w:rPr>
        <w:t>Une déclaration du soumissionnaire attestant l’origine des fournitures (ou un autre moyen de preuve de l’origine).</w:t>
      </w:r>
    </w:p>
    <w:p w14:paraId="497EF612" w14:textId="6CA48F06"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Signature dûment </w:t>
      </w:r>
      <w:r w:rsidR="00377E2C">
        <w:rPr>
          <w:rFonts w:ascii="Times New Roman" w:hAnsi="Times New Roman"/>
          <w:sz w:val="22"/>
          <w:szCs w:val="22"/>
        </w:rPr>
        <w:t>autorisée :</w:t>
      </w:r>
      <w:r>
        <w:rPr>
          <w:rFonts w:ascii="Times New Roman" w:hAnsi="Times New Roman"/>
          <w:sz w:val="22"/>
          <w:szCs w:val="22"/>
        </w:rPr>
        <w:t xml:space="preserve"> un document officiel (statuts, procuration, déclaration devant notaire,</w:t>
      </w:r>
      <w:r w:rsidR="00E160B3">
        <w:rPr>
          <w:rFonts w:ascii="Times New Roman" w:hAnsi="Times New Roman"/>
          <w:sz w:val="22"/>
          <w:szCs w:val="22"/>
        </w:rPr>
        <w:t> </w:t>
      </w:r>
      <w:r>
        <w:rPr>
          <w:rFonts w:ascii="Times New Roman" w:hAnsi="Times New Roman"/>
          <w:sz w:val="22"/>
          <w:szCs w:val="22"/>
        </w:rPr>
        <w:t>etc.) prouvant que la personne qui signe au nom de la société, de l’entreprise commune ou du consortium est habilitée à le faire.</w:t>
      </w:r>
    </w:p>
    <w:p w14:paraId="61B5AC68" w14:textId="77777777" w:rsidR="00377E2C" w:rsidRPr="00150110" w:rsidRDefault="00377E2C" w:rsidP="00150110">
      <w:pPr>
        <w:numPr>
          <w:ilvl w:val="0"/>
          <w:numId w:val="6"/>
        </w:numPr>
        <w:tabs>
          <w:tab w:val="num" w:pos="1134"/>
        </w:tabs>
        <w:spacing w:after="0"/>
        <w:ind w:left="1135" w:hanging="568"/>
        <w:jc w:val="both"/>
        <w:rPr>
          <w:rFonts w:ascii="Times New Roman" w:hAnsi="Times New Roman"/>
          <w:sz w:val="22"/>
          <w:szCs w:val="22"/>
        </w:rPr>
      </w:pPr>
      <w:r w:rsidRPr="00150110">
        <w:rPr>
          <w:rFonts w:ascii="Times New Roman" w:hAnsi="Times New Roman"/>
          <w:sz w:val="22"/>
          <w:szCs w:val="22"/>
        </w:rPr>
        <w:t>Copies certifiées conformes de la Carte Statistique, du Registre du Commerce et de la Carte Fiscale de l’année 2022.</w:t>
      </w:r>
    </w:p>
    <w:p w14:paraId="5F7151C5" w14:textId="1BCA528B" w:rsidR="0047783A" w:rsidRPr="00E82463" w:rsidRDefault="0047783A" w:rsidP="0047783A">
      <w:pPr>
        <w:spacing w:after="0"/>
        <w:ind w:left="567"/>
        <w:jc w:val="both"/>
        <w:outlineLvl w:val="0"/>
        <w:rPr>
          <w:rFonts w:ascii="Times New Roman" w:hAnsi="Times New Roman"/>
          <w:sz w:val="22"/>
          <w:szCs w:val="22"/>
        </w:rPr>
      </w:pPr>
      <w:r>
        <w:rPr>
          <w:rFonts w:ascii="Times New Roman" w:hAnsi="Times New Roman"/>
          <w:sz w:val="22"/>
          <w:szCs w:val="22"/>
        </w:rPr>
        <w:t>Remarques</w:t>
      </w:r>
      <w:r w:rsidR="00377E2C">
        <w:rPr>
          <w:rFonts w:ascii="Times New Roman" w:hAnsi="Times New Roman"/>
          <w:sz w:val="22"/>
          <w:szCs w:val="22"/>
        </w:rPr>
        <w:t xml:space="preserve"> </w:t>
      </w:r>
      <w:r>
        <w:rPr>
          <w:rFonts w:ascii="Times New Roman" w:hAnsi="Times New Roman"/>
          <w:sz w:val="22"/>
          <w:szCs w:val="22"/>
        </w:rPr>
        <w:t>:</w:t>
      </w:r>
    </w:p>
    <w:p w14:paraId="195ACF68" w14:textId="77777777" w:rsidR="0047783A" w:rsidRPr="00E82463" w:rsidRDefault="0047783A" w:rsidP="0047783A">
      <w:pPr>
        <w:spacing w:after="0"/>
        <w:ind w:left="567"/>
        <w:rPr>
          <w:rFonts w:ascii="Times New Roman" w:hAnsi="Times New Roman"/>
          <w:sz w:val="22"/>
          <w:szCs w:val="22"/>
        </w:rPr>
      </w:pPr>
      <w:r>
        <w:rPr>
          <w:rFonts w:ascii="Times New Roman" w:hAnsi="Times New Roman"/>
          <w:sz w:val="22"/>
          <w:szCs w:val="22"/>
        </w:rPr>
        <w:t>Les soumissionnaires sont priés de respecter cet ordre de présentation.</w:t>
      </w:r>
    </w:p>
    <w:p w14:paraId="4BD37E48" w14:textId="3744C1A7" w:rsidR="0047783A" w:rsidRDefault="0047783A" w:rsidP="0047783A">
      <w:pPr>
        <w:ind w:left="567"/>
        <w:rPr>
          <w:rFonts w:ascii="Times New Roman" w:hAnsi="Times New Roman"/>
          <w:snapToGrid/>
          <w:color w:val="0000FF"/>
          <w:sz w:val="22"/>
          <w:szCs w:val="22"/>
          <w:u w:val="single"/>
        </w:rPr>
      </w:pPr>
      <w:r>
        <w:rPr>
          <w:rFonts w:ascii="Times New Roman" w:hAnsi="Times New Roman"/>
          <w:sz w:val="22"/>
          <w:szCs w:val="22"/>
        </w:rPr>
        <w:t xml:space="preserve">Le terme annexe* se réfère aux modèles joints au dossier d’appel d’offres. Ces modèles sont également disponibles à l’adresse suivante: </w:t>
      </w:r>
      <w:hyperlink r:id="rId12" w:history="1">
        <w:r>
          <w:rPr>
            <w:rStyle w:val="Lienhypertexte"/>
            <w:rFonts w:ascii="Times New Roman" w:hAnsi="Times New Roman"/>
            <w:snapToGrid/>
            <w:sz w:val="22"/>
            <w:szCs w:val="22"/>
          </w:rPr>
          <w:t>http://ec.europa.eu/europeaid/prag/annexes.do?group=C</w:t>
        </w:r>
      </w:hyperlink>
      <w:r>
        <w:rPr>
          <w:rFonts w:ascii="Times New Roman" w:hAnsi="Times New Roman"/>
          <w:snapToGrid/>
          <w:color w:val="0000FF"/>
          <w:sz w:val="22"/>
          <w:szCs w:val="22"/>
          <w:u w:val="single"/>
        </w:rPr>
        <w:t xml:space="preserve"> </w:t>
      </w:r>
    </w:p>
    <w:p w14:paraId="0BA05E29" w14:textId="67E16CAF" w:rsidR="0047783A" w:rsidRPr="001A2BC4" w:rsidRDefault="00A633C6" w:rsidP="00305D51">
      <w:pPr>
        <w:pStyle w:val="Titre1"/>
      </w:pPr>
      <w:bookmarkStart w:id="21" w:name="_Toc42488081"/>
      <w:r>
        <w:t>12. Taxes et autres charges</w:t>
      </w:r>
      <w:bookmarkEnd w:id="21"/>
    </w:p>
    <w:p w14:paraId="224901BF" w14:textId="312787FD" w:rsidR="0047783A" w:rsidRPr="00E82463" w:rsidRDefault="0047783A" w:rsidP="00AC07D4">
      <w:pPr>
        <w:pStyle w:val="Titre2"/>
        <w:ind w:left="567"/>
        <w:jc w:val="both"/>
        <w:rPr>
          <w:rFonts w:ascii="Times New Roman" w:hAnsi="Times New Roman"/>
          <w:sz w:val="22"/>
        </w:rPr>
      </w:pPr>
      <w:r>
        <w:rPr>
          <w:rFonts w:ascii="Times New Roman" w:hAnsi="Times New Roman"/>
          <w:sz w:val="22"/>
        </w:rPr>
        <w:t>Le régime fiscal et douanier applicable est le suivant</w:t>
      </w:r>
      <w:r w:rsidR="00377E2C">
        <w:rPr>
          <w:rFonts w:ascii="Times New Roman" w:hAnsi="Times New Roman"/>
          <w:sz w:val="22"/>
        </w:rPr>
        <w:t xml:space="preserve"> </w:t>
      </w:r>
      <w:r>
        <w:rPr>
          <w:rFonts w:ascii="Times New Roman" w:hAnsi="Times New Roman"/>
          <w:sz w:val="22"/>
        </w:rPr>
        <w:t>:</w:t>
      </w:r>
    </w:p>
    <w:p w14:paraId="085D086F" w14:textId="77777777" w:rsidR="00377E2C" w:rsidRPr="00E82463" w:rsidRDefault="00377E2C" w:rsidP="00377E2C">
      <w:pPr>
        <w:ind w:left="567"/>
        <w:jc w:val="both"/>
        <w:rPr>
          <w:rFonts w:ascii="Times New Roman" w:hAnsi="Times New Roman"/>
          <w:sz w:val="22"/>
          <w:szCs w:val="22"/>
        </w:rPr>
      </w:pPr>
      <w:r w:rsidRPr="00465FC9">
        <w:rPr>
          <w:rFonts w:ascii="Times New Roman" w:hAnsi="Times New Roman"/>
          <w:sz w:val="22"/>
          <w:szCs w:val="22"/>
        </w:rPr>
        <w:t>La Commission européenne et l’Ordonnateur</w:t>
      </w:r>
      <w:r w:rsidRPr="00465FC9">
        <w:rPr>
          <w:rFonts w:ascii="Times New Roman" w:hAnsi="Times New Roman"/>
          <w:sz w:val="22"/>
        </w:rPr>
        <w:t xml:space="preserve"> National du Fonds Européen de Développement à Madagascar</w:t>
      </w:r>
      <w:r w:rsidRPr="00465FC9">
        <w:rPr>
          <w:rFonts w:ascii="Times New Roman" w:hAnsi="Times New Roman"/>
          <w:sz w:val="22"/>
          <w:szCs w:val="22"/>
        </w:rPr>
        <w:t xml:space="preserve"> sont convenus dans </w:t>
      </w:r>
      <w:r w:rsidRPr="00465FC9">
        <w:rPr>
          <w:rFonts w:ascii="Times New Roman" w:hAnsi="Times New Roman"/>
          <w:sz w:val="22"/>
        </w:rPr>
        <w:t>la Convention de Financement N°</w:t>
      </w:r>
      <w:r w:rsidRPr="00465FC9">
        <w:rPr>
          <w:rStyle w:val="lev"/>
          <w:rFonts w:ascii="Times New Roman" w:hAnsi="Times New Roman"/>
        </w:rPr>
        <w:t xml:space="preserve"> </w:t>
      </w:r>
      <w:r w:rsidRPr="00465FC9">
        <w:rPr>
          <w:rFonts w:ascii="Times New Roman" w:hAnsi="Times New Roman"/>
          <w:sz w:val="22"/>
        </w:rPr>
        <w:t>MG/FED/2017/038-662 d’une exonération totale des taxes.</w:t>
      </w:r>
    </w:p>
    <w:p w14:paraId="390B8495" w14:textId="541A7672" w:rsidR="0047783A" w:rsidRPr="00E82463" w:rsidRDefault="0047783A" w:rsidP="003051AA">
      <w:pPr>
        <w:pStyle w:val="Titre2"/>
        <w:keepNext w:val="0"/>
        <w:tabs>
          <w:tab w:val="num" w:pos="567"/>
        </w:tabs>
        <w:spacing w:before="0"/>
        <w:ind w:left="567"/>
        <w:jc w:val="both"/>
        <w:rPr>
          <w:rFonts w:ascii="Times New Roman" w:hAnsi="Times New Roman"/>
          <w:sz w:val="22"/>
        </w:rPr>
      </w:pPr>
      <w:r w:rsidRPr="00377E2C">
        <w:rPr>
          <w:rFonts w:ascii="Times New Roman" w:hAnsi="Times New Roman"/>
          <w:sz w:val="22"/>
        </w:rPr>
        <w:t>Les dispositions générales relatives au régime fiscal et douanier sont jointes au dossier d’appel d’offres.</w:t>
      </w:r>
    </w:p>
    <w:p w14:paraId="09EA0EDD" w14:textId="27BD8675" w:rsidR="0047783A" w:rsidRPr="001A2BC4" w:rsidRDefault="00A633C6" w:rsidP="00305D51">
      <w:pPr>
        <w:pStyle w:val="Titre1"/>
      </w:pPr>
      <w:bookmarkStart w:id="22" w:name="_Toc42488082"/>
      <w:r>
        <w:lastRenderedPageBreak/>
        <w:t>13. Informations complémentaires avant la date limite de soumission des offres</w:t>
      </w:r>
      <w:bookmarkEnd w:id="22"/>
    </w:p>
    <w:p w14:paraId="51A1D679" w14:textId="5796B119" w:rsidR="0047783A" w:rsidRDefault="0047783A" w:rsidP="00AC07D4">
      <w:pPr>
        <w:ind w:left="567"/>
        <w:jc w:val="both"/>
        <w:rPr>
          <w:rFonts w:ascii="Times New Roman" w:hAnsi="Times New Roman"/>
          <w:sz w:val="22"/>
        </w:rPr>
      </w:pPr>
      <w:r>
        <w:rPr>
          <w:rFonts w:ascii="Times New Roman" w:hAnsi="Times New Roman"/>
          <w:sz w:val="22"/>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14:paraId="0307A758" w14:textId="7DD6C430" w:rsidR="00D37E3E" w:rsidRPr="007C1816" w:rsidRDefault="00D37E3E" w:rsidP="001A2BC4">
      <w:pPr>
        <w:ind w:left="567"/>
        <w:jc w:val="both"/>
        <w:rPr>
          <w:rFonts w:ascii="Times New Roman" w:hAnsi="Times New Roman"/>
          <w:sz w:val="22"/>
        </w:rPr>
      </w:pPr>
      <w:r w:rsidRPr="00377E2C">
        <w:rPr>
          <w:rFonts w:ascii="Times New Roman" w:hAnsi="Times New Roman"/>
          <w:sz w:val="22"/>
        </w:rPr>
        <w:t>Toute demande d’informations complémentaires doit être adressée par écrit sur le site internet TED </w:t>
      </w:r>
      <w:proofErr w:type="spellStart"/>
      <w:r w:rsidRPr="00377E2C">
        <w:rPr>
          <w:rFonts w:ascii="Times New Roman" w:hAnsi="Times New Roman"/>
          <w:sz w:val="22"/>
        </w:rPr>
        <w:t>eTendering</w:t>
      </w:r>
      <w:proofErr w:type="spellEnd"/>
      <w:r w:rsidRPr="00377E2C">
        <w:rPr>
          <w:rFonts w:ascii="Times New Roman" w:hAnsi="Times New Roman"/>
          <w:sz w:val="22"/>
        </w:rPr>
        <w:t>, accessible par l’intermédiaire du portail F&amp;T.</w:t>
      </w:r>
      <w:r w:rsidRPr="00377E2C">
        <w:rPr>
          <w:rFonts w:ascii="Times New Roman" w:hAnsi="Times New Roman"/>
        </w:rPr>
        <w:t xml:space="preserve"> </w:t>
      </w:r>
      <w:r w:rsidRPr="00377E2C">
        <w:rPr>
          <w:rFonts w:ascii="Times New Roman" w:hAnsi="Times New Roman"/>
          <w:sz w:val="22"/>
        </w:rPr>
        <w:t xml:space="preserve">Une inscription au site TED </w:t>
      </w:r>
      <w:proofErr w:type="spellStart"/>
      <w:r w:rsidRPr="00377E2C">
        <w:rPr>
          <w:rFonts w:ascii="Times New Roman" w:hAnsi="Times New Roman"/>
          <w:sz w:val="22"/>
        </w:rPr>
        <w:t>eTendering</w:t>
      </w:r>
      <w:proofErr w:type="spellEnd"/>
      <w:r w:rsidRPr="00377E2C">
        <w:rPr>
          <w:rFonts w:ascii="Times New Roman" w:hAnsi="Times New Roman"/>
          <w:sz w:val="22"/>
        </w:rPr>
        <w:t xml:space="preserve"> est nécessaire pour pouvoir créer et soumettre une question. Des informations complémentaires peuvent être demandées en cliquant sur</w:t>
      </w:r>
      <w:proofErr w:type="gramStart"/>
      <w:r w:rsidRPr="00377E2C">
        <w:rPr>
          <w:rFonts w:ascii="Times New Roman" w:hAnsi="Times New Roman"/>
          <w:sz w:val="22"/>
        </w:rPr>
        <w:t xml:space="preserve"> «</w:t>
      </w:r>
      <w:proofErr w:type="spellStart"/>
      <w:r w:rsidRPr="00377E2C">
        <w:rPr>
          <w:rFonts w:ascii="Times New Roman" w:hAnsi="Times New Roman"/>
          <w:sz w:val="22"/>
        </w:rPr>
        <w:t>Create</w:t>
      </w:r>
      <w:proofErr w:type="spellEnd"/>
      <w:proofErr w:type="gramEnd"/>
      <w:r w:rsidRPr="00377E2C">
        <w:rPr>
          <w:rFonts w:ascii="Times New Roman" w:hAnsi="Times New Roman"/>
          <w:sz w:val="22"/>
        </w:rPr>
        <w:t xml:space="preserve"> a question» (créer une question) dans l’onglet Questions et réponses au plus tard 21 jours avant la date limite de soumission des offres.</w:t>
      </w:r>
    </w:p>
    <w:p w14:paraId="6744EE18" w14:textId="193B0A97" w:rsidR="0047783A" w:rsidRDefault="0047783A" w:rsidP="00C976DE">
      <w:pPr>
        <w:pStyle w:val="Corpsdetexte"/>
        <w:ind w:left="567"/>
        <w:jc w:val="both"/>
        <w:rPr>
          <w:rFonts w:ascii="Times New Roman" w:hAnsi="Times New Roman"/>
          <w:sz w:val="22"/>
        </w:rPr>
      </w:pPr>
      <w:r w:rsidRPr="003363FD">
        <w:rPr>
          <w:rFonts w:ascii="Times New Roman" w:hAnsi="Times New Roman"/>
          <w:sz w:val="22"/>
        </w:rPr>
        <w:t xml:space="preserve">Tout éclaircissement sur le dossier d’appel d’offres sera publié sur TED </w:t>
      </w:r>
      <w:proofErr w:type="spellStart"/>
      <w:r w:rsidRPr="003363FD">
        <w:rPr>
          <w:rFonts w:ascii="Times New Roman" w:hAnsi="Times New Roman"/>
          <w:sz w:val="22"/>
        </w:rPr>
        <w:t>eTendering</w:t>
      </w:r>
      <w:proofErr w:type="spellEnd"/>
      <w:r w:rsidRPr="003363FD">
        <w:rPr>
          <w:rFonts w:ascii="Times New Roman" w:hAnsi="Times New Roman"/>
          <w:sz w:val="22"/>
        </w:rPr>
        <w:t xml:space="preserve"> et </w:t>
      </w:r>
      <w:r w:rsidR="003363FD" w:rsidRPr="003363FD">
        <w:rPr>
          <w:rFonts w:ascii="Times New Roman" w:hAnsi="Times New Roman"/>
          <w:sz w:val="22"/>
        </w:rPr>
        <w:t xml:space="preserve">le site web du </w:t>
      </w:r>
      <w:r w:rsidR="003363FD">
        <w:rPr>
          <w:rFonts w:ascii="Times New Roman" w:hAnsi="Times New Roman"/>
          <w:sz w:val="22"/>
        </w:rPr>
        <w:t>Bureau d’Appui à la Coopération Extérieure (</w:t>
      </w:r>
      <w:r w:rsidR="003363FD" w:rsidRPr="003363FD">
        <w:rPr>
          <w:rFonts w:ascii="Times New Roman" w:hAnsi="Times New Roman"/>
          <w:sz w:val="22"/>
        </w:rPr>
        <w:t>BACE</w:t>
      </w:r>
      <w:r w:rsidR="003363FD">
        <w:rPr>
          <w:rFonts w:ascii="Times New Roman" w:hAnsi="Times New Roman"/>
          <w:sz w:val="22"/>
        </w:rPr>
        <w:t>)</w:t>
      </w:r>
      <w:r w:rsidRPr="003363FD">
        <w:rPr>
          <w:rFonts w:ascii="Times New Roman" w:hAnsi="Times New Roman"/>
          <w:sz w:val="22"/>
        </w:rPr>
        <w:t xml:space="preserve"> au plus tard huit jours avant la date limite de soumission des offres. Ce site internet sera mis à jour régulièrement et les soumissionnaires ont la responsabilité de vérifier les mises à jour et modifications apportées pendant la période de soumission.</w:t>
      </w:r>
    </w:p>
    <w:p w14:paraId="5A6F00C2" w14:textId="77777777" w:rsidR="0047783A" w:rsidRPr="00E82463" w:rsidRDefault="0047783A" w:rsidP="00AC07D4">
      <w:pPr>
        <w:pStyle w:val="Corpsdetexte"/>
        <w:ind w:left="567"/>
        <w:jc w:val="both"/>
        <w:rPr>
          <w:rFonts w:ascii="Times New Roman" w:hAnsi="Times New Roman"/>
          <w:sz w:val="22"/>
        </w:rPr>
      </w:pPr>
      <w:r>
        <w:rPr>
          <w:rFonts w:ascii="Times New Roman" w:hAnsi="Times New Roman"/>
          <w:sz w:val="22"/>
        </w:rPr>
        <w:t>Les soumissionnaires potentiels qui chercheraient à organiser des réunions individuelles avec le pouvoir adjudicateur et/ou la Commission européenne au cours de la période de l’appel d’offres peuvent être exclus de l’appel d’offres.</w:t>
      </w:r>
    </w:p>
    <w:p w14:paraId="6F7CFDD9" w14:textId="7B19285F" w:rsidR="0047783A" w:rsidRPr="001A2BC4" w:rsidRDefault="00A633C6" w:rsidP="00305D51">
      <w:pPr>
        <w:pStyle w:val="Titre1"/>
      </w:pPr>
      <w:bookmarkStart w:id="23" w:name="_Toc42488083"/>
      <w:r>
        <w:t>14. Réunion d’information/visite du site</w:t>
      </w:r>
      <w:bookmarkEnd w:id="23"/>
    </w:p>
    <w:p w14:paraId="4B2DAFE3" w14:textId="2C2693E4" w:rsidR="0047783A" w:rsidRDefault="0047783A" w:rsidP="00AC07D4">
      <w:pPr>
        <w:pStyle w:val="Corpsdetexte"/>
        <w:ind w:left="567" w:hanging="567"/>
        <w:rPr>
          <w:rFonts w:ascii="Times New Roman" w:hAnsi="Times New Roman"/>
          <w:sz w:val="22"/>
          <w:szCs w:val="22"/>
        </w:rPr>
      </w:pPr>
      <w:r w:rsidRPr="00D14CAF">
        <w:rPr>
          <w:rFonts w:ascii="Times New Roman" w:hAnsi="Times New Roman"/>
          <w:sz w:val="22"/>
          <w:szCs w:val="22"/>
        </w:rPr>
        <w:t>14.1</w:t>
      </w:r>
      <w:r w:rsidRPr="00D14CAF">
        <w:rPr>
          <w:rFonts w:ascii="Times New Roman" w:hAnsi="Times New Roman"/>
          <w:sz w:val="22"/>
          <w:szCs w:val="22"/>
        </w:rPr>
        <w:tab/>
        <w:t>Aucune réunion d’information/visite du site n’est prévue. Aucune visite ne peut être organisée pour les soumissionnaires potentiels au cours de la période de l’appel d’offres.</w:t>
      </w:r>
    </w:p>
    <w:p w14:paraId="6214904C" w14:textId="485A3821" w:rsidR="0047783A" w:rsidRPr="001A2BC4" w:rsidRDefault="00D14CAF" w:rsidP="00305D51">
      <w:pPr>
        <w:pStyle w:val="Titre1"/>
      </w:pPr>
      <w:bookmarkStart w:id="24" w:name="_Toc42488084"/>
      <w:r>
        <w:t xml:space="preserve">15. </w:t>
      </w:r>
      <w:r w:rsidR="00183955">
        <w:t>Modification ou retrait des offres</w:t>
      </w:r>
      <w:bookmarkEnd w:id="24"/>
    </w:p>
    <w:p w14:paraId="31E0BA62" w14:textId="726961CD" w:rsidR="002F559C" w:rsidRPr="00D14CAF" w:rsidRDefault="0047783A" w:rsidP="00D14CAF">
      <w:pPr>
        <w:pStyle w:val="Titre2"/>
        <w:keepLines/>
        <w:ind w:left="567" w:hanging="567"/>
        <w:jc w:val="both"/>
        <w:rPr>
          <w:rFonts w:ascii="Times New Roman" w:hAnsi="Times New Roman"/>
          <w:sz w:val="22"/>
        </w:rPr>
      </w:pPr>
      <w:r>
        <w:rPr>
          <w:rFonts w:ascii="Times New Roman" w:hAnsi="Times New Roman"/>
          <w:sz w:val="22"/>
        </w:rPr>
        <w:t>15.1</w:t>
      </w:r>
      <w:r>
        <w:rPr>
          <w:rFonts w:ascii="Times New Roman" w:hAnsi="Times New Roman"/>
          <w:sz w:val="22"/>
        </w:rPr>
        <w:tab/>
      </w:r>
      <w:r w:rsidR="005071E3" w:rsidRPr="00D14CAF">
        <w:rPr>
          <w:rFonts w:ascii="Times New Roman" w:hAnsi="Times New Roman"/>
          <w:sz w:val="22"/>
          <w:szCs w:val="22"/>
        </w:rPr>
        <w:t>Les soumissionnaires peuvent modifier ou retirer leur offre par notification écrite avant la date limite de soumission des offres. Aucune offre ne pourra être modifiée après cette date. Les retraits sont inconditionnels et mettent fin à toute participation à l’appel d’offres.</w:t>
      </w:r>
      <w:r w:rsidR="005071E3" w:rsidRPr="00D14CAF">
        <w:rPr>
          <w:rFonts w:ascii="Times New Roman" w:hAnsi="Times New Roman"/>
          <w:sz w:val="22"/>
        </w:rPr>
        <w:t xml:space="preserve"> </w:t>
      </w:r>
      <w:r w:rsidR="005071E3" w:rsidRPr="00D14CAF">
        <w:rPr>
          <w:rFonts w:ascii="Times New Roman" w:hAnsi="Times New Roman"/>
          <w:sz w:val="22"/>
        </w:rPr>
        <w:tab/>
      </w:r>
    </w:p>
    <w:p w14:paraId="2F12C80F" w14:textId="1CBB0936" w:rsidR="0047783A" w:rsidRPr="00D14CAF" w:rsidRDefault="0047783A" w:rsidP="009956B4">
      <w:pPr>
        <w:pStyle w:val="Titre2"/>
        <w:keepNext w:val="0"/>
        <w:ind w:left="567"/>
        <w:jc w:val="both"/>
        <w:rPr>
          <w:rFonts w:ascii="Times New Roman" w:hAnsi="Times New Roman"/>
          <w:sz w:val="22"/>
          <w:szCs w:val="22"/>
        </w:rPr>
      </w:pPr>
      <w:r w:rsidRPr="00D14CAF">
        <w:rPr>
          <w:rFonts w:ascii="Times New Roman" w:hAnsi="Times New Roman"/>
          <w:sz w:val="22"/>
          <w:szCs w:val="22"/>
        </w:rPr>
        <w:t>Toute notification de modification ou de retrait doit être préparée et soumise conformément aux instructions énoncées à la section 10. L’enveloppe extérieure doit porter la mention</w:t>
      </w:r>
      <w:r w:rsidR="00D14CAF" w:rsidRPr="00D14CAF">
        <w:rPr>
          <w:rFonts w:ascii="Times New Roman" w:hAnsi="Times New Roman"/>
          <w:sz w:val="22"/>
          <w:szCs w:val="22"/>
        </w:rPr>
        <w:t xml:space="preserve"> « Modification »</w:t>
      </w:r>
      <w:r w:rsidRPr="00D14CAF">
        <w:rPr>
          <w:rFonts w:ascii="Times New Roman" w:hAnsi="Times New Roman"/>
          <w:sz w:val="22"/>
          <w:szCs w:val="22"/>
        </w:rPr>
        <w:t xml:space="preserve"> ou</w:t>
      </w:r>
      <w:r w:rsidR="00D14CAF" w:rsidRPr="00D14CAF">
        <w:rPr>
          <w:rFonts w:ascii="Times New Roman" w:hAnsi="Times New Roman"/>
          <w:sz w:val="22"/>
          <w:szCs w:val="22"/>
        </w:rPr>
        <w:t xml:space="preserve"> « Retrait »</w:t>
      </w:r>
      <w:r w:rsidRPr="00D14CAF">
        <w:rPr>
          <w:rFonts w:ascii="Times New Roman" w:hAnsi="Times New Roman"/>
          <w:sz w:val="22"/>
          <w:szCs w:val="22"/>
        </w:rPr>
        <w:t xml:space="preserve"> selon le cas.</w:t>
      </w:r>
    </w:p>
    <w:p w14:paraId="7E91B778" w14:textId="57DFA46D"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15.2</w:t>
      </w:r>
      <w:r>
        <w:rPr>
          <w:rFonts w:ascii="Times New Roman" w:hAnsi="Times New Roman"/>
          <w:sz w:val="22"/>
        </w:rPr>
        <w:tab/>
        <w:t>Aucune offre ne peut être retirée entre la date limite de soumission des offres et l’expiration de la période de validité des offres. Le retrait d’une offre au cours de ce laps de temps peut entraîner la perte de la garantie de soumission.</w:t>
      </w:r>
    </w:p>
    <w:p w14:paraId="3738767F" w14:textId="2FAB4988" w:rsidR="0047783A" w:rsidRPr="001A2BC4" w:rsidRDefault="00A633C6" w:rsidP="00305D51">
      <w:pPr>
        <w:pStyle w:val="Titre1"/>
      </w:pPr>
      <w:bookmarkStart w:id="25" w:name="_Toc42488085"/>
      <w:r>
        <w:t>16. Frais inhérents à la préparation des offres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Pr>
          <w:rFonts w:ascii="Times New Roman" w:hAnsi="Times New Roman"/>
          <w:sz w:val="22"/>
        </w:rPr>
        <w:t>Les frais supportés par le soumissionnaire pour la préparation et la soumission de l’offre ne sont pas remboursables. Tous ces frais sont à la charge du soumissionnaire.</w:t>
      </w:r>
    </w:p>
    <w:p w14:paraId="45FBA75B" w14:textId="1A78B6DC" w:rsidR="0047783A" w:rsidRPr="001A2BC4" w:rsidRDefault="00A633C6" w:rsidP="00305D51">
      <w:pPr>
        <w:pStyle w:val="Titre1"/>
      </w:pPr>
      <w:r>
        <w:lastRenderedPageBreak/>
        <w:t xml:space="preserve">17. </w:t>
      </w:r>
      <w:bookmarkStart w:id="26" w:name="_Toc42488086"/>
      <w:r>
        <w:t>Propriété des offres</w:t>
      </w:r>
      <w:bookmarkEnd w:id="26"/>
    </w:p>
    <w:p w14:paraId="625016AA" w14:textId="77777777" w:rsidR="0047783A" w:rsidRPr="00E82463" w:rsidRDefault="0047783A" w:rsidP="0047783A">
      <w:pPr>
        <w:ind w:left="567"/>
        <w:jc w:val="both"/>
        <w:rPr>
          <w:rFonts w:ascii="Times New Roman" w:hAnsi="Times New Roman"/>
          <w:sz w:val="22"/>
        </w:rPr>
      </w:pPr>
      <w:r>
        <w:rPr>
          <w:rFonts w:ascii="Times New Roman" w:hAnsi="Times New Roman"/>
          <w:sz w:val="22"/>
        </w:rPr>
        <w:t>Le pouvoir adjudicateur conserve la propriété de toutes les offres reçues dans le cadre du présent appel d’offres. En conséquence, les soumissionnaires ne peuvent exiger que leur offre leur soit renvoyée.</w:t>
      </w:r>
    </w:p>
    <w:p w14:paraId="358251F9" w14:textId="0E625D6F" w:rsidR="0047783A" w:rsidRPr="001A2BC4" w:rsidRDefault="00A633C6" w:rsidP="00305D51">
      <w:pPr>
        <w:pStyle w:val="Titre1"/>
      </w:pPr>
      <w:bookmarkStart w:id="27" w:name="_Toc42488087"/>
      <w:r>
        <w:t>18. Entreprise commune ou consortium</w:t>
      </w:r>
      <w:bookmarkEnd w:id="27"/>
    </w:p>
    <w:p w14:paraId="638F8B9B"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18.1</w:t>
      </w:r>
      <w:r>
        <w:rPr>
          <w:rFonts w:ascii="Times New Roman" w:hAnsi="Times New Roman"/>
          <w:sz w:val="22"/>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14:paraId="14EBA476"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18.2</w:t>
      </w:r>
      <w:r>
        <w:rPr>
          <w:rFonts w:ascii="Times New Roman" w:hAnsi="Times New Roman"/>
          <w:sz w:val="22"/>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14:paraId="2F10EC9B" w14:textId="65193D85" w:rsidR="0047783A" w:rsidRPr="001A2BC4" w:rsidRDefault="00A633C6" w:rsidP="00305D51">
      <w:pPr>
        <w:pStyle w:val="Titre1"/>
      </w:pPr>
      <w:bookmarkStart w:id="28" w:name="_Toc42488088"/>
      <w:r>
        <w:t>19. Ouverture des offres</w:t>
      </w:r>
      <w:bookmarkEnd w:id="28"/>
    </w:p>
    <w:p w14:paraId="3751B074" w14:textId="3F0E74E0" w:rsidR="0047783A" w:rsidRDefault="0047783A" w:rsidP="0047783A">
      <w:pPr>
        <w:pStyle w:val="Titre2"/>
        <w:keepNext w:val="0"/>
        <w:ind w:left="567" w:hanging="567"/>
        <w:jc w:val="both"/>
        <w:rPr>
          <w:rFonts w:ascii="Times New Roman" w:hAnsi="Times New Roman"/>
          <w:sz w:val="22"/>
        </w:rPr>
      </w:pPr>
      <w:r>
        <w:rPr>
          <w:rFonts w:ascii="Times New Roman" w:hAnsi="Times New Roman"/>
          <w:sz w:val="22"/>
        </w:rPr>
        <w:t>19.1</w:t>
      </w:r>
      <w:r>
        <w:rPr>
          <w:rFonts w:ascii="Times New Roman" w:hAnsi="Times New Roman"/>
          <w:sz w:val="22"/>
        </w:rPr>
        <w:tab/>
        <w:t>La séance d’ouverture a pour objet de vérifier si les offres ont été soumises conformément aux conditions de forme de l’appel d’offres.</w:t>
      </w:r>
    </w:p>
    <w:p w14:paraId="04BF86A3" w14:textId="1724B5ED" w:rsidR="0000259F" w:rsidRPr="001A2BC4" w:rsidRDefault="0047783A" w:rsidP="0000259F">
      <w:pPr>
        <w:pStyle w:val="Titre2"/>
        <w:ind w:left="567" w:hanging="567"/>
        <w:jc w:val="both"/>
        <w:rPr>
          <w:rFonts w:ascii="Times New Roman" w:hAnsi="Times New Roman"/>
          <w:sz w:val="22"/>
        </w:rPr>
      </w:pPr>
      <w:r>
        <w:rPr>
          <w:rFonts w:ascii="Times New Roman" w:hAnsi="Times New Roman"/>
          <w:sz w:val="22"/>
        </w:rPr>
        <w:t>19.2</w:t>
      </w:r>
      <w:r>
        <w:rPr>
          <w:rFonts w:ascii="Times New Roman" w:hAnsi="Times New Roman"/>
          <w:sz w:val="22"/>
        </w:rPr>
        <w:tab/>
      </w:r>
      <w:r w:rsidRPr="00D14CAF">
        <w:rPr>
          <w:rFonts w:ascii="Times New Roman" w:hAnsi="Times New Roman"/>
          <w:sz w:val="22"/>
        </w:rPr>
        <w:t>La date et le lieu de la séance d’ouverture des offres sont indiqués à la section IV.2.7 de l’avis de marché.</w:t>
      </w:r>
    </w:p>
    <w:p w14:paraId="53EB2A2E" w14:textId="28CC6BE7" w:rsidR="0047783A" w:rsidRPr="00D14CAF" w:rsidRDefault="0047783A" w:rsidP="001A2BC4">
      <w:pPr>
        <w:pStyle w:val="Titre2"/>
        <w:keepNext w:val="0"/>
        <w:ind w:left="567"/>
        <w:jc w:val="both"/>
        <w:rPr>
          <w:rFonts w:ascii="Times New Roman" w:hAnsi="Times New Roman"/>
          <w:sz w:val="22"/>
        </w:rPr>
      </w:pPr>
      <w:r w:rsidRPr="00D14CAF">
        <w:rPr>
          <w:rFonts w:ascii="Times New Roman" w:hAnsi="Times New Roman"/>
          <w:sz w:val="22"/>
        </w:rPr>
        <w:t>Le comité établira un procès-verbal de la réunion, qui sera disponible sur demande.</w:t>
      </w:r>
    </w:p>
    <w:p w14:paraId="7FBE10F5" w14:textId="24268D8A" w:rsidR="00A5438F" w:rsidRPr="00D14CAF" w:rsidRDefault="00A5438F" w:rsidP="00FC6A15">
      <w:pPr>
        <w:ind w:left="567"/>
        <w:jc w:val="both"/>
        <w:rPr>
          <w:rFonts w:ascii="Times New Roman" w:hAnsi="Times New Roman"/>
          <w:sz w:val="22"/>
        </w:rPr>
      </w:pPr>
      <w:r w:rsidRPr="00D14CAF">
        <w:rPr>
          <w:rFonts w:ascii="Times New Roman" w:hAnsi="Times New Roman"/>
          <w:sz w:val="22"/>
          <w:szCs w:val="22"/>
        </w:rPr>
        <w:t>Si, à la date de la séance d’ouverture, certaines offres n’ont pas été remises au pouvoir adjudicateur, mais que leurs représentants peuvent prouver qu’elles ont été envoyées à temps, le pouvoir adjudicateur les autorisera à participer à la première séance d’ouverture et informera tous les représentants des soumissionnaires de la tenue d’une deuxième séance d’ouverture</w:t>
      </w:r>
      <w:r w:rsidRPr="00D14CAF">
        <w:rPr>
          <w:rFonts w:ascii="Times New Roman" w:hAnsi="Times New Roman"/>
          <w:sz w:val="22"/>
        </w:rPr>
        <w:t xml:space="preserve">. </w:t>
      </w:r>
    </w:p>
    <w:p w14:paraId="399D7693" w14:textId="77777777" w:rsidR="0047783A" w:rsidRPr="00D14CAF" w:rsidRDefault="0047783A" w:rsidP="001A2BC4">
      <w:pPr>
        <w:ind w:left="567" w:hanging="567"/>
        <w:jc w:val="both"/>
        <w:rPr>
          <w:rFonts w:ascii="Times New Roman" w:hAnsi="Times New Roman"/>
          <w:sz w:val="22"/>
        </w:rPr>
      </w:pPr>
      <w:r w:rsidRPr="00D14CAF">
        <w:rPr>
          <w:rFonts w:ascii="Times New Roman" w:hAnsi="Times New Roman"/>
          <w:sz w:val="22"/>
        </w:rPr>
        <w:t>19.3</w:t>
      </w:r>
      <w:r w:rsidRPr="00D14CAF">
        <w:rPr>
          <w:rFonts w:ascii="Times New Roman" w:hAnsi="Times New Roman"/>
          <w:sz w:val="22"/>
        </w:rPr>
        <w:tab/>
        <w:t>Lors de la séance d’ouverture des offres, les noms des soumissionnaires, le montant des offres, les remises éventuelles, les notifications écrites de modification et de retrait, la présence de la garantie de soumission requise (si exigée) et toute autre information que le pouvoir adjudicateur estime appropriée peuvent être annoncés.</w:t>
      </w:r>
    </w:p>
    <w:p w14:paraId="68DAAAB5" w14:textId="0646B542" w:rsidR="0047783A" w:rsidRPr="00E82463" w:rsidRDefault="0047783A" w:rsidP="0047783A">
      <w:pPr>
        <w:pStyle w:val="Titre2"/>
        <w:keepNext w:val="0"/>
        <w:ind w:left="567" w:hanging="567"/>
        <w:jc w:val="both"/>
        <w:rPr>
          <w:rFonts w:ascii="Times New Roman" w:hAnsi="Times New Roman"/>
          <w:sz w:val="22"/>
        </w:rPr>
      </w:pPr>
      <w:r w:rsidRPr="00D14CAF">
        <w:rPr>
          <w:rFonts w:ascii="Times New Roman" w:hAnsi="Times New Roman"/>
          <w:sz w:val="22"/>
        </w:rPr>
        <w:t>19.4</w:t>
      </w:r>
      <w:r w:rsidRPr="00D14CAF">
        <w:rPr>
          <w:rFonts w:ascii="Times New Roman" w:hAnsi="Times New Roman"/>
          <w:sz w:val="22"/>
        </w:rPr>
        <w:tab/>
        <w:t>Après l’ouverture publique des offres, aucune information relative à l’examen, à la clarification, à l’évaluation des offres ni aucune recommandation concernant l’attribution du marché ne pourra être divulguée jusqu’à ce que le marché ait été attribué.</w:t>
      </w:r>
    </w:p>
    <w:p w14:paraId="27D3E2A2" w14:textId="77777777" w:rsidR="0047783A" w:rsidRPr="00E82463" w:rsidRDefault="0047783A" w:rsidP="0047783A">
      <w:pPr>
        <w:pStyle w:val="Titre2"/>
        <w:keepNext w:val="0"/>
        <w:ind w:left="567" w:hanging="567"/>
        <w:jc w:val="both"/>
        <w:rPr>
          <w:rFonts w:ascii="Times New Roman" w:hAnsi="Times New Roman"/>
          <w:sz w:val="22"/>
        </w:rPr>
      </w:pPr>
      <w:r>
        <w:rPr>
          <w:rFonts w:ascii="Times New Roman" w:hAnsi="Times New Roman"/>
          <w:sz w:val="22"/>
        </w:rPr>
        <w:t>19.5</w:t>
      </w:r>
      <w:r>
        <w:rPr>
          <w:rFonts w:ascii="Times New Roman" w:hAnsi="Times New Roman"/>
          <w:sz w:val="22"/>
        </w:rPr>
        <w:tab/>
        <w:t>Toute tentative d’un soumissionnaire visant à influencer le comité d’évaluation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14:paraId="06AA2484"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lastRenderedPageBreak/>
        <w:t>19.6</w:t>
      </w:r>
      <w:r>
        <w:rPr>
          <w:rFonts w:ascii="Times New Roman" w:hAnsi="Times New Roman"/>
          <w:sz w:val="22"/>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14:paraId="48479041" w14:textId="6F92F0B0" w:rsidR="0047783A" w:rsidRPr="001A2BC4" w:rsidRDefault="00A633C6" w:rsidP="00305D51">
      <w:pPr>
        <w:pStyle w:val="Titre1"/>
      </w:pPr>
      <w:bookmarkStart w:id="29" w:name="_Toc42488089"/>
      <w:r>
        <w:t>20. Évaluation des offres</w:t>
      </w:r>
      <w:bookmarkEnd w:id="29"/>
    </w:p>
    <w:p w14:paraId="7C75DF35"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20.1</w:t>
      </w:r>
      <w:r>
        <w:rPr>
          <w:rFonts w:ascii="Times New Roman" w:hAnsi="Times New Roman"/>
          <w:sz w:val="22"/>
        </w:rPr>
        <w:tab/>
        <w:t>Examen de la conformité administrative des offres</w:t>
      </w:r>
    </w:p>
    <w:p w14:paraId="5100ED0A" w14:textId="77777777" w:rsidR="0047783A" w:rsidRPr="00E82463" w:rsidRDefault="0047783A" w:rsidP="0047783A">
      <w:pPr>
        <w:ind w:left="567"/>
        <w:jc w:val="both"/>
        <w:outlineLvl w:val="0"/>
        <w:rPr>
          <w:rFonts w:ascii="Times New Roman" w:hAnsi="Times New Roman"/>
        </w:rPr>
      </w:pPr>
      <w:r>
        <w:rPr>
          <w:rFonts w:ascii="Times New Roman" w:hAnsi="Times New Roman"/>
          <w:sz w:val="22"/>
        </w:rPr>
        <w:t xml:space="preserve">Cette phase a pour objet de vérifier si les offres sont conformes aux exigences essentielles du dossier d’appel d’offres. Une offre est conforme lorsqu’elle respecte toutes les conditions, modalités et spécifications contenues dans le dossier d’appel d’offres, sans s’en </w:t>
      </w:r>
      <w:proofErr w:type="gramStart"/>
      <w:r>
        <w:rPr>
          <w:rFonts w:ascii="Times New Roman" w:hAnsi="Times New Roman"/>
          <w:sz w:val="22"/>
        </w:rPr>
        <w:t>écarter sensiblement ni</w:t>
      </w:r>
      <w:proofErr w:type="gramEnd"/>
      <w:r>
        <w:rPr>
          <w:rFonts w:ascii="Times New Roman" w:hAnsi="Times New Roman"/>
          <w:sz w:val="22"/>
        </w:rPr>
        <w:t xml:space="preserve"> y apporter des restrictions substantielles.</w:t>
      </w:r>
    </w:p>
    <w:p w14:paraId="2B926AFB" w14:textId="77777777" w:rsidR="0047783A" w:rsidRPr="00E82463" w:rsidRDefault="0047783A" w:rsidP="0047783A">
      <w:pPr>
        <w:ind w:left="567"/>
        <w:jc w:val="both"/>
        <w:outlineLvl w:val="0"/>
        <w:rPr>
          <w:rFonts w:ascii="Times New Roman" w:hAnsi="Times New Roman"/>
        </w:rPr>
      </w:pPr>
      <w:r>
        <w:rPr>
          <w:rFonts w:ascii="Times New Roman" w:hAnsi="Times New Roman"/>
          <w:sz w:val="22"/>
        </w:rPr>
        <w:t>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faussent la concurrence à l’égard des soumissionnaires ayant présenté des offres conformes. Toute décision ayant pour effet de déclarer qu’une offre n’est pas conforme sur le plan administratif doit être dûment justifiée dans le procès-verbal d’évaluation.</w:t>
      </w:r>
    </w:p>
    <w:p w14:paraId="2B1EEA90" w14:textId="1C4B2598" w:rsidR="0047783A" w:rsidRDefault="0047783A" w:rsidP="0047783A">
      <w:pPr>
        <w:ind w:left="567"/>
        <w:jc w:val="both"/>
        <w:outlineLvl w:val="0"/>
        <w:rPr>
          <w:rFonts w:ascii="Times New Roman" w:hAnsi="Times New Roman"/>
          <w:sz w:val="22"/>
        </w:rPr>
      </w:pPr>
      <w:r>
        <w:rPr>
          <w:rFonts w:ascii="Times New Roman" w:hAnsi="Times New Roman"/>
          <w:sz w:val="22"/>
        </w:rPr>
        <w:t>Si une offre n’est pas conforme au dossier d’appel d’offres, elle est immédiatement rejetée et ne peut, par la suite, être rendue conforme par des corrections ou par la suppression des écarts ou des restrictions.</w:t>
      </w:r>
    </w:p>
    <w:p w14:paraId="5C1965CF"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20.2</w:t>
      </w:r>
      <w:r>
        <w:rPr>
          <w:rFonts w:ascii="Times New Roman" w:hAnsi="Times New Roman"/>
          <w:sz w:val="22"/>
        </w:rPr>
        <w:tab/>
        <w:t>Évaluation technique</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Pr>
          <w:rFonts w:ascii="Times New Roman" w:hAnsi="Times New Roman"/>
          <w:sz w:val="22"/>
        </w:rPr>
        <w:t>À l’issue de l’analyse des offres jugées conformes sur le plan administratif, le comité d’évaluation statuera sur la conformité technique de chaque offre et classera les offres en deux catégories: les offres conformes aux exigences techniques et les offres non conformes aux exigences techniques.</w:t>
      </w:r>
    </w:p>
    <w:p w14:paraId="6BBE5195" w14:textId="77777777" w:rsidR="0047783A" w:rsidRPr="00E82463" w:rsidRDefault="0047783A" w:rsidP="00E82463">
      <w:pPr>
        <w:pStyle w:val="Titre2"/>
        <w:keepNext w:val="0"/>
        <w:spacing w:before="0"/>
        <w:ind w:left="567"/>
        <w:jc w:val="both"/>
        <w:rPr>
          <w:rFonts w:ascii="Times New Roman" w:hAnsi="Times New Roman"/>
          <w:sz w:val="22"/>
          <w:szCs w:val="22"/>
        </w:rPr>
      </w:pPr>
      <w:r>
        <w:rPr>
          <w:rFonts w:ascii="Times New Roman" w:hAnsi="Times New Roman"/>
          <w:sz w:val="22"/>
          <w:szCs w:val="22"/>
        </w:rPr>
        <w:t>Les qualifications minimales requises (voir les critères de sélection dans les informations complémentaires concernant l’avis de marché) doivent être évaluées dès le début de cette étape.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Pr>
          <w:rFonts w:ascii="Times New Roman" w:hAnsi="Times New Roman"/>
          <w:sz w:val="22"/>
        </w:rPr>
        <w:t>Dans le cas de marchés comportant des services après-vente et/ou de formation, la qualité technique de ces services doit également être évaluée en utilisant des critères</w:t>
      </w:r>
      <w:proofErr w:type="gramStart"/>
      <w:r>
        <w:rPr>
          <w:rFonts w:ascii="Times New Roman" w:hAnsi="Times New Roman"/>
          <w:sz w:val="22"/>
        </w:rPr>
        <w:t xml:space="preserve"> «oui</w:t>
      </w:r>
      <w:proofErr w:type="gramEnd"/>
      <w:r>
        <w:rPr>
          <w:rFonts w:ascii="Times New Roman" w:hAnsi="Times New Roman"/>
          <w:sz w:val="22"/>
        </w:rPr>
        <w:t>/non» tels que spécifiés dans le dossier d’appel d’offres.</w:t>
      </w:r>
    </w:p>
    <w:p w14:paraId="3AE476C4" w14:textId="77777777" w:rsidR="0047783A" w:rsidRPr="00E82463" w:rsidRDefault="0047783A" w:rsidP="0047783A">
      <w:pPr>
        <w:pStyle w:val="Titre2"/>
        <w:ind w:left="567" w:hanging="567"/>
        <w:jc w:val="both"/>
        <w:rPr>
          <w:rFonts w:ascii="Times New Roman" w:hAnsi="Times New Roman"/>
        </w:rPr>
      </w:pPr>
      <w:r>
        <w:rPr>
          <w:rFonts w:ascii="Times New Roman" w:hAnsi="Times New Roman"/>
          <w:sz w:val="22"/>
        </w:rPr>
        <w:t>20.3</w:t>
      </w:r>
      <w:r>
        <w:rPr>
          <w:rFonts w:ascii="Times New Roman" w:hAnsi="Times New Roman"/>
          <w:sz w:val="22"/>
        </w:rPr>
        <w:tab/>
        <w:t>Dans un souci de transparence et d’égalité de traitement, et afin de faciliter l’examen et l’évaluation des offres, le comité d’évaluation peut demander à chaque soumissionnaire des éclaircissements sur son offre, y compris sur la ventilation des prix, dans un délai raisonnable qui sera fixé par le comité d’évaluation.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point 20.4. Aucune demande d’éclaircissements ne peut fausser la concurrence. Toute décision ayant pour effet de déclarer qu’une offre n’est pas conforme aux exigences techniques doit être dûment justifiée dans le procès-verbal d’évaluation.</w:t>
      </w:r>
    </w:p>
    <w:p w14:paraId="69AD1BD6"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20.4</w:t>
      </w:r>
      <w:r>
        <w:rPr>
          <w:rFonts w:ascii="Times New Roman" w:hAnsi="Times New Roman"/>
          <w:sz w:val="22"/>
        </w:rPr>
        <w:tab/>
        <w:t>Évaluation financière</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a)</w:t>
      </w:r>
      <w:r>
        <w:rPr>
          <w:rFonts w:ascii="Times New Roman" w:hAnsi="Times New Roman"/>
          <w:sz w:val="22"/>
        </w:rPr>
        <w:tab/>
        <w:t>Les offres jugées conformes aux exigences techniques seront vérifiées en vue d’y déceler d’éventuelles erreurs arithmétiques dans les calculs et les totaux. Les erreurs seront corrigées par le comité d’évaluation de la manière suivante:</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en cas de divergence entre le montant en chiffres et le montant en lettres, le montant en lettres sera retenu;</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lastRenderedPageBreak/>
        <w:t>–</w:t>
      </w:r>
      <w:r>
        <w:rPr>
          <w:rFonts w:ascii="Times New Roman" w:hAnsi="Times New Roman"/>
          <w:sz w:val="22"/>
        </w:rPr>
        <w:tab/>
        <w:t>sauf pour les marchés à forfait, en cas de divergence entre un prix unitaire et le montant total obtenu en multipliant ce prix unitaire par la quantité, le prix unitaire indiqué sera retenu.</w:t>
      </w:r>
    </w:p>
    <w:p w14:paraId="21FF634C" w14:textId="77777777" w:rsidR="0047783A"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b)</w:t>
      </w:r>
      <w:r>
        <w:rPr>
          <w:rFonts w:ascii="Times New Roman" w:hAnsi="Times New Roman"/>
          <w:sz w:val="22"/>
        </w:rPr>
        <w:tab/>
        <w:t>Les montants ainsi corrigés seront contraignants pour le soumissionnaire. Si ce dernier ne les accepte pas, son offre sera rejetée.</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14:paraId="225D2214"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20.5</w:t>
      </w:r>
      <w:r>
        <w:rPr>
          <w:rFonts w:ascii="Times New Roman" w:hAnsi="Times New Roman"/>
          <w:sz w:val="22"/>
        </w:rPr>
        <w:tab/>
        <w:t>Variantes</w:t>
      </w:r>
    </w:p>
    <w:p w14:paraId="69F11B46" w14:textId="77777777" w:rsidR="0047783A" w:rsidRPr="00E82463" w:rsidRDefault="0047783A" w:rsidP="00FC6A15">
      <w:pPr>
        <w:ind w:left="567"/>
        <w:jc w:val="both"/>
      </w:pPr>
      <w:r>
        <w:rPr>
          <w:rFonts w:ascii="Times New Roman" w:hAnsi="Times New Roman"/>
          <w:sz w:val="22"/>
        </w:rPr>
        <w:t>Les variantes ne seront pas prises en considération.</w:t>
      </w:r>
    </w:p>
    <w:p w14:paraId="61B04D9B"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20.6</w:t>
      </w:r>
      <w:r>
        <w:rPr>
          <w:rFonts w:ascii="Times New Roman" w:hAnsi="Times New Roman"/>
          <w:sz w:val="22"/>
        </w:rPr>
        <w:tab/>
        <w:t>Critère d’attribution</w:t>
      </w:r>
    </w:p>
    <w:p w14:paraId="439E12D8" w14:textId="17AD277B" w:rsidR="0047783A" w:rsidRPr="00E82463" w:rsidRDefault="0047783A" w:rsidP="0047783A">
      <w:pPr>
        <w:ind w:left="567" w:firstLine="11"/>
        <w:jc w:val="both"/>
        <w:outlineLvl w:val="0"/>
        <w:rPr>
          <w:rFonts w:ascii="Times New Roman" w:hAnsi="Times New Roman"/>
        </w:rPr>
      </w:pPr>
      <w:r w:rsidRPr="003937BC">
        <w:rPr>
          <w:rFonts w:ascii="Times New Roman" w:hAnsi="Times New Roman"/>
          <w:sz w:val="22"/>
        </w:rPr>
        <w:t>Le seul critère d’attribution sera le prix. Le marché sera attribué à l’offre conforme la moins-disante.</w:t>
      </w:r>
    </w:p>
    <w:p w14:paraId="12EABB3E" w14:textId="6C9A4F6B" w:rsidR="0048742A" w:rsidRDefault="0047783A" w:rsidP="0048742A">
      <w:pPr>
        <w:ind w:left="567"/>
        <w:jc w:val="both"/>
        <w:rPr>
          <w:rFonts w:ascii="Times New Roman" w:hAnsi="Times New Roman"/>
          <w:sz w:val="22"/>
          <w:szCs w:val="22"/>
        </w:rPr>
      </w:pPr>
      <w:r w:rsidRPr="003937BC">
        <w:rPr>
          <w:rFonts w:ascii="Times New Roman" w:hAnsi="Times New Roman"/>
          <w:sz w:val="22"/>
          <w:szCs w:val="22"/>
        </w:rPr>
        <w:t xml:space="preserve">Lorsque les offres sont de qualité économique et technique équivalente, la préférence sera accordée à celles qui permettent la participation la plus large des États ACP. Pour de plus amples détails, voir la section 2.6.9. </w:t>
      </w:r>
      <w:proofErr w:type="gramStart"/>
      <w:r w:rsidRPr="003937BC">
        <w:rPr>
          <w:rFonts w:ascii="Times New Roman" w:hAnsi="Times New Roman"/>
          <w:sz w:val="22"/>
          <w:szCs w:val="22"/>
        </w:rPr>
        <w:t>du</w:t>
      </w:r>
      <w:proofErr w:type="gramEnd"/>
      <w:r w:rsidRPr="003937BC">
        <w:rPr>
          <w:rFonts w:ascii="Times New Roman" w:hAnsi="Times New Roman"/>
          <w:sz w:val="22"/>
          <w:szCs w:val="22"/>
        </w:rPr>
        <w:t xml:space="preserve"> PRAG.</w:t>
      </w:r>
    </w:p>
    <w:p w14:paraId="1E6B308A" w14:textId="522481F7" w:rsidR="0048742A" w:rsidRPr="00A56251" w:rsidRDefault="0048742A" w:rsidP="009956B4">
      <w:pPr>
        <w:numPr>
          <w:ilvl w:val="1"/>
          <w:numId w:val="30"/>
        </w:numPr>
        <w:jc w:val="both"/>
        <w:rPr>
          <w:rFonts w:ascii="Times New Roman" w:hAnsi="Times New Roman"/>
          <w:sz w:val="22"/>
          <w:szCs w:val="22"/>
        </w:rPr>
      </w:pPr>
      <w:r>
        <w:rPr>
          <w:rFonts w:ascii="Times New Roman" w:hAnsi="Times New Roman"/>
          <w:sz w:val="22"/>
          <w:szCs w:val="22"/>
        </w:rPr>
        <w:t>Pièces justificatives relatives aux critères d’exclusion et de sélection</w:t>
      </w:r>
    </w:p>
    <w:p w14:paraId="2BCEDC6D" w14:textId="01ECCAFD" w:rsidR="001719EB" w:rsidRPr="003937BC" w:rsidRDefault="0048742A" w:rsidP="009956B4">
      <w:pPr>
        <w:jc w:val="both"/>
        <w:rPr>
          <w:rFonts w:ascii="Times New Roman" w:hAnsi="Times New Roman"/>
          <w:color w:val="000000"/>
          <w:sz w:val="22"/>
          <w:szCs w:val="22"/>
        </w:rPr>
      </w:pPr>
      <w:r w:rsidRPr="003937BC">
        <w:rPr>
          <w:rFonts w:ascii="Times New Roman" w:hAnsi="Times New Roman"/>
          <w:sz w:val="22"/>
          <w:szCs w:val="22"/>
        </w:rPr>
        <w:t xml:space="preserve">À tout moment au cours de la procédure de passation de marché et avant l’attribution du marché, le pouvoir adjudicateur peut demander les pièces justificatives attestant la conformité avec les critères d’exclusion et de sélection (situation financière et économique et capacité technique et professionnelle) définis dans les présentes instructions. Veuillez noter qu’une demande de justificatifs ne signifie aucunement que le soumissionnaire a été retenu. </w:t>
      </w:r>
      <w:r w:rsidRPr="003937BC">
        <w:rPr>
          <w:rFonts w:ascii="Times New Roman" w:hAnsi="Times New Roman"/>
          <w:b/>
          <w:sz w:val="22"/>
          <w:szCs w:val="22"/>
        </w:rPr>
        <w:t>Tous les soumissionnaires sont invités à préparer à l’avance les documents relatifs aux justificatifs, étant donné qu’ils peuvent être invités à les fournir dans un bref délai</w:t>
      </w:r>
      <w:r w:rsidRPr="003937BC">
        <w:rPr>
          <w:rFonts w:ascii="Times New Roman" w:hAnsi="Times New Roman"/>
          <w:sz w:val="22"/>
          <w:szCs w:val="22"/>
        </w:rPr>
        <w:t xml:space="preserve">. En tout état de cause, le soumissionnaire proposé par le comité d’évaluation pour l’attribution du marché sera invité à fournir ces preuves v dans un bref délai. </w:t>
      </w:r>
    </w:p>
    <w:p w14:paraId="0AAE80D4" w14:textId="77777777" w:rsidR="0048742A" w:rsidRPr="003937BC" w:rsidRDefault="0048742A" w:rsidP="009956B4">
      <w:pPr>
        <w:jc w:val="both"/>
        <w:rPr>
          <w:rFonts w:ascii="Times New Roman" w:hAnsi="Times New Roman"/>
          <w:sz w:val="22"/>
          <w:szCs w:val="22"/>
        </w:rPr>
      </w:pPr>
      <w:r w:rsidRPr="003937BC">
        <w:rPr>
          <w:rFonts w:ascii="Times New Roman" w:hAnsi="Times New Roman"/>
          <w:sz w:val="22"/>
          <w:szCs w:val="22"/>
        </w:rPr>
        <w:t xml:space="preserve">Le cas échéant, pour ce qui est des critères d’exclusion, les soumissionnaires devraient être en mesure de fournir les pièces justificatives ou les déclarations requises par la législation nationale du pays dans lequel la société (ou chacune des sociétés en cas de consortium) est établie, et ce, afin de démontrer qu’ils ne se trouvent pas dans l’une des situations d’exclusion visées dans la section 2.6.10.1. </w:t>
      </w:r>
      <w:proofErr w:type="gramStart"/>
      <w:r w:rsidRPr="003937BC">
        <w:rPr>
          <w:rFonts w:ascii="Times New Roman" w:hAnsi="Times New Roman"/>
          <w:sz w:val="22"/>
          <w:szCs w:val="22"/>
        </w:rPr>
        <w:t>du</w:t>
      </w:r>
      <w:proofErr w:type="gramEnd"/>
      <w:r w:rsidRPr="003937BC">
        <w:rPr>
          <w:rFonts w:ascii="Times New Roman" w:hAnsi="Times New Roman"/>
          <w:sz w:val="22"/>
          <w:szCs w:val="22"/>
        </w:rPr>
        <w:t xml:space="preserve"> PRAG. </w:t>
      </w:r>
    </w:p>
    <w:p w14:paraId="4AA2AD90" w14:textId="683FC5FD"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La date de ces preuves, documents ou déclarations ne doit pas être antérieure de plus d’un an à la date de soumission de l’offre. </w:t>
      </w:r>
    </w:p>
    <w:p w14:paraId="09D214DF" w14:textId="726587F5" w:rsidR="00124409" w:rsidRPr="003937BC" w:rsidRDefault="00124409" w:rsidP="00124409">
      <w:pPr>
        <w:jc w:val="both"/>
        <w:rPr>
          <w:rFonts w:ascii="Times New Roman" w:hAnsi="Times New Roman"/>
          <w:sz w:val="22"/>
          <w:szCs w:val="22"/>
        </w:rPr>
      </w:pPr>
      <w:r w:rsidRPr="003937BC">
        <w:rPr>
          <w:rFonts w:ascii="Times New Roman" w:hAnsi="Times New Roman"/>
          <w:sz w:val="22"/>
          <w:szCs w:val="22"/>
        </w:rPr>
        <w:t xml:space="preserve">Les documents susmentionnés doivent être soumis pour chaque membre d’une entreprise commune/d’un consortium, tous les sous-traitants et chaque entité pourvoyeuse de capacités. </w:t>
      </w:r>
    </w:p>
    <w:p w14:paraId="5DE9377D" w14:textId="19BB92C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Le pouvoir adjudicateur peut dispenser un soumissionnaire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le soumissionnaire doit déclarer sur l’honneur que les pièces justificatives ont déjà été fournies lors d’une précédente procédure de passation de marché et confirmer que sa situation n’a pas changé.</w:t>
      </w:r>
    </w:p>
    <w:p w14:paraId="5702AFDE" w14:textId="7777777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lastRenderedPageBreak/>
        <w:t xml:space="preserve">Lorsque les pièces justificatives fournies sont établies dans une des langues officielles de l’Union européenne autre que celle de la procédure, il est vivement recommandé de fournir une traduction dans la langue de la procédure afin de faciliter l’évaluation des documents. </w:t>
      </w:r>
    </w:p>
    <w:p w14:paraId="1D21C259" w14:textId="7777777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 La non-présentation de pièces justificatives valables à la demande du pouvoir adjudicateur dans le délai établi par celui-ci peut conduire au rejet de l’offre pour l’attribution du marché, à moins que le soumissionnaire puisse justifier ce manquement par des motifs d’impossibilité matérielle.</w:t>
      </w:r>
    </w:p>
    <w:p w14:paraId="70BCCAC5" w14:textId="427BAC4C" w:rsidR="0048742A" w:rsidRDefault="0048742A" w:rsidP="009956B4">
      <w:pPr>
        <w:jc w:val="both"/>
        <w:rPr>
          <w:rFonts w:ascii="Times New Roman" w:hAnsi="Times New Roman"/>
          <w:sz w:val="22"/>
          <w:szCs w:val="22"/>
        </w:rPr>
      </w:pPr>
      <w:r w:rsidRPr="003937BC">
        <w:rPr>
          <w:rFonts w:ascii="Times New Roman" w:hAnsi="Times New Roman"/>
          <w:sz w:val="22"/>
          <w:szCs w:val="22"/>
        </w:rPr>
        <w:t xml:space="preserve">Si l’attributaire ne fournit pas les pièces justificatives ou la déclaration ou s’il s’avère qu’il a soumis des fausses informations, l’attribution sera considérée nulle et non avenue. Dans ce cas, le pouvoir adjudicateur peut attribuer le marché au deuxième soumissionnaire le moins-disant </w:t>
      </w:r>
      <w:proofErr w:type="gramStart"/>
      <w:r w:rsidRPr="003937BC">
        <w:rPr>
          <w:rFonts w:ascii="Times New Roman" w:hAnsi="Times New Roman"/>
          <w:sz w:val="22"/>
          <w:szCs w:val="22"/>
        </w:rPr>
        <w:t>ou</w:t>
      </w:r>
      <w:proofErr w:type="gramEnd"/>
      <w:r w:rsidRPr="003937BC">
        <w:rPr>
          <w:rFonts w:ascii="Times New Roman" w:hAnsi="Times New Roman"/>
          <w:sz w:val="22"/>
          <w:szCs w:val="22"/>
        </w:rPr>
        <w:t xml:space="preserve"> annuler l’appel d’offres.</w:t>
      </w:r>
    </w:p>
    <w:p w14:paraId="3B82FCC1" w14:textId="77777777" w:rsidR="00EA1ADC" w:rsidRDefault="00EA1ADC" w:rsidP="00C348C0">
      <w:pPr>
        <w:jc w:val="both"/>
        <w:rPr>
          <w:rFonts w:ascii="Times New Roman" w:hAnsi="Times New Roman"/>
          <w:b/>
          <w:sz w:val="28"/>
          <w:szCs w:val="28"/>
        </w:rPr>
      </w:pPr>
      <w:r>
        <w:rPr>
          <w:rFonts w:ascii="Times New Roman" w:hAnsi="Times New Roman"/>
          <w:b/>
          <w:sz w:val="28"/>
          <w:szCs w:val="28"/>
        </w:rPr>
        <w:t>21.</w:t>
      </w:r>
      <w:r>
        <w:rPr>
          <w:rFonts w:ascii="Times New Roman" w:hAnsi="Times New Roman"/>
          <w:b/>
          <w:sz w:val="28"/>
          <w:szCs w:val="28"/>
        </w:rPr>
        <w:tab/>
        <w:t>Notification de l’attribution</w:t>
      </w:r>
    </w:p>
    <w:p w14:paraId="7F0885EA" w14:textId="77777777" w:rsidR="00032EDE" w:rsidRPr="00580F0C" w:rsidRDefault="00032EDE" w:rsidP="00032EDE">
      <w:pPr>
        <w:ind w:left="567"/>
        <w:jc w:val="both"/>
        <w:rPr>
          <w:rFonts w:ascii="Times New Roman" w:hAnsi="Times New Roman"/>
          <w:sz w:val="22"/>
        </w:rPr>
      </w:pPr>
      <w:r>
        <w:rPr>
          <w:rFonts w:ascii="Times New Roman" w:hAnsi="Times New Roman"/>
          <w:sz w:val="22"/>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Le pouvoir adjudicateur informera simultanément et individuellement tous les soumissionnaires de la décision d’attribution. Les garanties de soumission seront restituées aux soumissionnaires non retenus une fois que le contrat aura été signé. </w:t>
      </w:r>
      <w:r>
        <w:rPr>
          <w:rFonts w:ascii="Times New Roman" w:hAnsi="Times New Roman"/>
          <w:sz w:val="22"/>
        </w:rPr>
        <w:t>L’attributaire sera informé par écrit que son offre a été retenue (notification de l’attribution).</w:t>
      </w:r>
    </w:p>
    <w:p w14:paraId="1C85E614" w14:textId="77777777" w:rsidR="0047783A" w:rsidRPr="001A2BC4" w:rsidRDefault="00EA1ADC" w:rsidP="00305D51">
      <w:pPr>
        <w:pStyle w:val="Titre1"/>
      </w:pPr>
      <w:bookmarkStart w:id="31" w:name="_Toc41467298"/>
      <w:bookmarkStart w:id="32" w:name="_Toc42488090"/>
      <w:r>
        <w:t>22.</w:t>
      </w:r>
      <w:r>
        <w:tab/>
        <w:t>Signature du contrat et garantie de bonne exécution</w:t>
      </w:r>
      <w:bookmarkStart w:id="33" w:name="_Ref500418776"/>
      <w:bookmarkEnd w:id="31"/>
      <w:bookmarkEnd w:id="32"/>
    </w:p>
    <w:p w14:paraId="2DC2476A" w14:textId="22D332A5" w:rsidR="0047783A" w:rsidRPr="00E07D2A" w:rsidRDefault="0047783A" w:rsidP="0047783A">
      <w:pPr>
        <w:ind w:left="567" w:hanging="567"/>
        <w:jc w:val="both"/>
        <w:outlineLvl w:val="0"/>
        <w:rPr>
          <w:rFonts w:ascii="Times New Roman" w:hAnsi="Times New Roman"/>
          <w:sz w:val="22"/>
        </w:rPr>
      </w:pPr>
      <w:r>
        <w:rPr>
          <w:rFonts w:ascii="Times New Roman" w:hAnsi="Times New Roman"/>
          <w:sz w:val="22"/>
          <w:szCs w:val="22"/>
        </w:rPr>
        <w:t>22.</w:t>
      </w:r>
      <w:r>
        <w:rPr>
          <w:rFonts w:ascii="Times New Roman" w:hAnsi="Times New Roman"/>
        </w:rPr>
        <w:t>1</w:t>
      </w:r>
      <w:r>
        <w:rPr>
          <w:rFonts w:ascii="Times New Roman" w:hAnsi="Times New Roman"/>
        </w:rPr>
        <w:tab/>
      </w:r>
      <w:r>
        <w:rPr>
          <w:rFonts w:ascii="Times New Roman" w:hAnsi="Times New Roman"/>
          <w:sz w:val="22"/>
          <w:szCs w:val="22"/>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14:paraId="113A701F" w14:textId="1B4AA1D6" w:rsidR="0047783A" w:rsidRPr="00E07D2A" w:rsidRDefault="0047783A" w:rsidP="0047783A">
      <w:pPr>
        <w:pStyle w:val="Titre2"/>
        <w:keepNext w:val="0"/>
        <w:ind w:left="567" w:hanging="567"/>
        <w:jc w:val="both"/>
        <w:rPr>
          <w:rFonts w:ascii="Times New Roman" w:hAnsi="Times New Roman"/>
        </w:rPr>
      </w:pPr>
      <w:r>
        <w:rPr>
          <w:rFonts w:ascii="Times New Roman" w:hAnsi="Times New Roman"/>
          <w:sz w:val="22"/>
          <w:szCs w:val="22"/>
        </w:rPr>
        <w:t>22.2</w:t>
      </w:r>
      <w:r>
        <w:rPr>
          <w:rFonts w:ascii="Times New Roman" w:hAnsi="Times New Roman"/>
          <w:sz w:val="22"/>
        </w:rPr>
        <w:tab/>
        <w:t>Dans un délai de 30 jours à compter de la réception du contrat signé par le pouvoir adjudicateur, l’attributaire doit signer et dater le contrat et le renvoyer, accompagné de la garantie de bonne exécution (si applicable), au pouvoir adjudicateur. Dès le moment où il signe le contrat, l’attributaire devient le contractant et le contrat entre en vigueur.</w:t>
      </w:r>
    </w:p>
    <w:bookmarkEnd w:id="33"/>
    <w:p w14:paraId="09EC1B19" w14:textId="16CD088B" w:rsidR="0047783A" w:rsidRPr="00E07D2A" w:rsidRDefault="0047783A" w:rsidP="0047783A">
      <w:pPr>
        <w:pStyle w:val="Titre2"/>
        <w:keepNext w:val="0"/>
        <w:ind w:left="567" w:hanging="567"/>
        <w:jc w:val="both"/>
        <w:rPr>
          <w:rFonts w:ascii="Times New Roman" w:hAnsi="Times New Roman"/>
          <w:sz w:val="22"/>
        </w:rPr>
      </w:pPr>
      <w:r>
        <w:rPr>
          <w:rFonts w:ascii="Times New Roman" w:hAnsi="Times New Roman"/>
          <w:sz w:val="22"/>
          <w:szCs w:val="22"/>
        </w:rPr>
        <w:t>22.3</w:t>
      </w:r>
      <w:r>
        <w:rPr>
          <w:rFonts w:ascii="Times New Roman" w:hAnsi="Times New Roman"/>
          <w:sz w:val="22"/>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14:paraId="41D84CA6" w14:textId="17E86E36" w:rsidR="0047783A" w:rsidRPr="00E07D2A" w:rsidRDefault="0047783A" w:rsidP="0047783A">
      <w:pPr>
        <w:tabs>
          <w:tab w:val="num" w:pos="709"/>
        </w:tabs>
        <w:ind w:left="567" w:hanging="567"/>
        <w:jc w:val="both"/>
        <w:outlineLvl w:val="0"/>
        <w:rPr>
          <w:rFonts w:ascii="Times New Roman" w:hAnsi="Times New Roman"/>
          <w:sz w:val="22"/>
        </w:rPr>
      </w:pPr>
      <w:r>
        <w:rPr>
          <w:rFonts w:ascii="Times New Roman" w:hAnsi="Times New Roman"/>
          <w:sz w:val="22"/>
          <w:szCs w:val="22"/>
        </w:rPr>
        <w:t>22.4</w:t>
      </w:r>
      <w:r>
        <w:rPr>
          <w:rFonts w:ascii="Times New Roman" w:hAnsi="Times New Roman"/>
        </w:rPr>
        <w:tab/>
      </w:r>
      <w:r>
        <w:rPr>
          <w:rFonts w:ascii="Times New Roman" w:hAnsi="Times New Roman"/>
          <w:sz w:val="22"/>
        </w:rPr>
        <w:t xml:space="preserve">La garantie de bonne exécution mentionnée dans les conditions générales est fixée à </w:t>
      </w:r>
      <w:r w:rsidRPr="00B259F3">
        <w:rPr>
          <w:rFonts w:ascii="Times New Roman" w:hAnsi="Times New Roman"/>
          <w:sz w:val="22"/>
          <w:szCs w:val="22"/>
        </w:rPr>
        <w:t>10 %</w:t>
      </w:r>
      <w:r>
        <w:rPr>
          <w:rFonts w:ascii="Times New Roman" w:hAnsi="Times New Roman"/>
          <w:sz w:val="22"/>
        </w:rPr>
        <w:t xml:space="preserve"> du montant du marché. La garantie de bonne exécution doit être présentée sous la forme précisée dans l’annexe du dossier d’appel d’offres. Elle sera libérée dans les </w:t>
      </w:r>
      <w:r w:rsidR="00BC2D2B">
        <w:rPr>
          <w:rFonts w:ascii="Times New Roman" w:hAnsi="Times New Roman"/>
          <w:sz w:val="22"/>
        </w:rPr>
        <w:t>60</w:t>
      </w:r>
      <w:r>
        <w:rPr>
          <w:rFonts w:ascii="Times New Roman" w:hAnsi="Times New Roman"/>
          <w:sz w:val="22"/>
        </w:rPr>
        <w:t> jours suivant la délivrance du certificat de réception définitive par le pouvoir adjudicateur, sauf pour la partie correspondant au service après-vente. Pour les marchés dont la valeur est inférieure ou égale à 150 000 EUR, le pouvoir adjudicateur peut décider, en se basant sur des critères objectifs tels que le type et la valeur du marché, de ne pas exiger cette garantie.</w:t>
      </w:r>
    </w:p>
    <w:p w14:paraId="2201497C" w14:textId="77777777" w:rsidR="0047783A" w:rsidRPr="001A2BC4" w:rsidRDefault="00EA1ADC" w:rsidP="00305D51">
      <w:pPr>
        <w:pStyle w:val="Titre1"/>
      </w:pPr>
      <w:bookmarkStart w:id="34" w:name="_Toc41467299"/>
      <w:bookmarkStart w:id="35" w:name="_Toc42488091"/>
      <w:r>
        <w:t>23.</w:t>
      </w:r>
      <w:r>
        <w:tab/>
        <w:t>Garantie de soumission</w:t>
      </w:r>
      <w:bookmarkEnd w:id="34"/>
      <w:bookmarkEnd w:id="35"/>
    </w:p>
    <w:p w14:paraId="37999967" w14:textId="46E51515" w:rsidR="008718AA" w:rsidRPr="00E82463" w:rsidRDefault="002B7402" w:rsidP="00E07D2A">
      <w:pPr>
        <w:ind w:left="567"/>
        <w:jc w:val="both"/>
        <w:outlineLvl w:val="0"/>
        <w:rPr>
          <w:rFonts w:ascii="Times New Roman" w:hAnsi="Times New Roman"/>
          <w:sz w:val="22"/>
        </w:rPr>
      </w:pPr>
      <w:r w:rsidRPr="00B259F3">
        <w:rPr>
          <w:rFonts w:ascii="Times New Roman" w:hAnsi="Times New Roman"/>
          <w:sz w:val="22"/>
          <w:szCs w:val="22"/>
        </w:rPr>
        <w:t>Aucune garantie de soumission n’est requise</w:t>
      </w:r>
      <w:r w:rsidRPr="00B259F3">
        <w:rPr>
          <w:rFonts w:ascii="Times New Roman" w:hAnsi="Times New Roman"/>
        </w:rPr>
        <w:t>.</w:t>
      </w:r>
    </w:p>
    <w:p w14:paraId="1A9EE00F" w14:textId="77777777" w:rsidR="0047783A" w:rsidRPr="001A2BC4" w:rsidRDefault="00EA1ADC" w:rsidP="00305D51">
      <w:pPr>
        <w:pStyle w:val="Titre1"/>
      </w:pPr>
      <w:bookmarkStart w:id="36" w:name="_Toc42488092"/>
      <w:r>
        <w:lastRenderedPageBreak/>
        <w:t xml:space="preserve">24. </w:t>
      </w:r>
      <w:bookmarkStart w:id="37" w:name="_Toc41467300"/>
      <w:r>
        <w:t>Clauses déontologiques</w:t>
      </w:r>
      <w:bookmarkEnd w:id="36"/>
      <w:bookmarkEnd w:id="37"/>
      <w:r>
        <w:t xml:space="preserve"> et code de conduite</w:t>
      </w:r>
    </w:p>
    <w:p w14:paraId="5C06588B" w14:textId="77777777" w:rsidR="00442FF2" w:rsidRDefault="0047783A" w:rsidP="0047783A">
      <w:pPr>
        <w:pStyle w:val="Titre2"/>
        <w:keepNext w:val="0"/>
        <w:ind w:left="567" w:hanging="567"/>
        <w:jc w:val="both"/>
        <w:rPr>
          <w:rFonts w:ascii="Times New Roman" w:hAnsi="Times New Roman"/>
          <w:sz w:val="22"/>
          <w:u w:val="single"/>
        </w:rPr>
      </w:pPr>
      <w:r>
        <w:rPr>
          <w:rFonts w:ascii="Times New Roman" w:hAnsi="Times New Roman"/>
          <w:sz w:val="22"/>
        </w:rPr>
        <w:t>24.1</w:t>
      </w:r>
      <w:r>
        <w:rPr>
          <w:rFonts w:ascii="Times New Roman" w:hAnsi="Times New Roman"/>
          <w:sz w:val="22"/>
        </w:rPr>
        <w:tab/>
      </w:r>
      <w:r>
        <w:rPr>
          <w:rFonts w:ascii="Times New Roman" w:hAnsi="Times New Roman"/>
          <w:sz w:val="22"/>
          <w:u w:val="single"/>
        </w:rPr>
        <w:t>Absence de conflit d’intérêts</w:t>
      </w:r>
    </w:p>
    <w:p w14:paraId="7A7FB611" w14:textId="77777777" w:rsidR="00442FF2" w:rsidRPr="00C348C0" w:rsidRDefault="00442FF2" w:rsidP="00442FF2">
      <w:pPr>
        <w:keepNext/>
        <w:ind w:left="420"/>
        <w:jc w:val="both"/>
        <w:rPr>
          <w:rFonts w:ascii="Times New Roman" w:hAnsi="Times New Roman"/>
          <w:sz w:val="22"/>
          <w:szCs w:val="22"/>
        </w:rPr>
      </w:pPr>
      <w:r>
        <w:rPr>
          <w:rFonts w:ascii="Times New Roman" w:hAnsi="Times New Roman"/>
          <w:sz w:val="22"/>
          <w:szCs w:val="22"/>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comité d’évaluation ou le pouvoir adjudicateur au cours de la procédure d’examen, de clarification, d’évaluation et de comparaison des offres entraînera le rejet de son offre et l’expose à des sanctions administratives conformément au règlement financier en vigueur. </w:t>
      </w:r>
    </w:p>
    <w:p w14:paraId="1078A7C2" w14:textId="77777777" w:rsidR="00442FF2" w:rsidRDefault="0047783A" w:rsidP="00442FF2">
      <w:pPr>
        <w:pStyle w:val="Titre2"/>
        <w:keepNext w:val="0"/>
        <w:ind w:left="567" w:hanging="567"/>
        <w:jc w:val="both"/>
        <w:rPr>
          <w:rFonts w:ascii="Times New Roman" w:hAnsi="Times New Roman"/>
          <w:sz w:val="22"/>
        </w:rPr>
      </w:pPr>
      <w:r>
        <w:rPr>
          <w:rFonts w:ascii="Times New Roman" w:hAnsi="Times New Roman"/>
          <w:sz w:val="22"/>
        </w:rPr>
        <w:t>24.2</w:t>
      </w:r>
      <w:r>
        <w:rPr>
          <w:rFonts w:ascii="Times New Roman" w:hAnsi="Times New Roman"/>
          <w:sz w:val="22"/>
        </w:rPr>
        <w:tab/>
      </w:r>
      <w:r>
        <w:rPr>
          <w:rFonts w:ascii="Times New Roman" w:hAnsi="Times New Roman"/>
          <w:sz w:val="22"/>
          <w:u w:val="single"/>
        </w:rPr>
        <w:t>Respect des droits de l’homme, de la législation en matière d’environnement et des normes fondamentales du travail</w:t>
      </w:r>
      <w:r>
        <w:rPr>
          <w:rFonts w:ascii="Times New Roman" w:hAnsi="Times New Roman"/>
          <w:sz w:val="22"/>
        </w:rPr>
        <w:t xml:space="preserve"> </w:t>
      </w:r>
    </w:p>
    <w:p w14:paraId="7FC8816F" w14:textId="328A3D95" w:rsidR="00442FF2" w:rsidRDefault="00442FF2" w:rsidP="00442FF2">
      <w:pPr>
        <w:keepNext/>
        <w:ind w:left="420"/>
        <w:jc w:val="both"/>
        <w:rPr>
          <w:rFonts w:ascii="Times New Roman" w:hAnsi="Times New Roman"/>
          <w:sz w:val="22"/>
          <w:szCs w:val="22"/>
        </w:rPr>
      </w:pPr>
      <w:r>
        <w:rPr>
          <w:rFonts w:ascii="Times New Roman" w:hAnsi="Times New Roman"/>
          <w:sz w:val="22"/>
          <w:szCs w:val="22"/>
        </w:rPr>
        <w:t>Le soumissionnaire et son personnel doivent respecter les droits de l’homme ainsi que les règles applicables en matière de protection des données. En particulier et conformément à l’acte de base applicable, les soumissionnaires et les candidats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(notamment les conventions sur la liberté syndicale et la négociation collective, l’abolition du travail forcé et obligatoire; l’abolition du travail des enfants).</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Pr>
          <w:rFonts w:ascii="Times New Roman" w:hAnsi="Times New Roman"/>
          <w:b/>
          <w:sz w:val="22"/>
          <w:szCs w:val="22"/>
        </w:rPr>
        <w:t>Tolérance zéro pour l’exploitation, l’abus et le harcèlement sexuels</w:t>
      </w:r>
    </w:p>
    <w:p w14:paraId="7428608B" w14:textId="0B35A11E" w:rsidR="00442FF2" w:rsidRPr="00C348C0" w:rsidRDefault="00B93A2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L</w:t>
      </w:r>
      <w:r w:rsidR="00442FF2">
        <w:rPr>
          <w:rFonts w:ascii="Times New Roman" w:hAnsi="Times New Roman"/>
          <w:sz w:val="22"/>
          <w:szCs w:val="22"/>
        </w:rPr>
        <w:t>a Commission européenne applique une politique de</w:t>
      </w:r>
      <w:r>
        <w:rPr>
          <w:rFonts w:ascii="Times New Roman" w:hAnsi="Times New Roman"/>
          <w:sz w:val="22"/>
          <w:szCs w:val="22"/>
        </w:rPr>
        <w:t xml:space="preserve"> « tolérance</w:t>
      </w:r>
      <w:r w:rsidR="00442FF2">
        <w:rPr>
          <w:rFonts w:ascii="Times New Roman" w:hAnsi="Times New Roman"/>
          <w:sz w:val="22"/>
          <w:szCs w:val="22"/>
        </w:rPr>
        <w:t xml:space="preserve"> </w:t>
      </w:r>
      <w:r>
        <w:rPr>
          <w:rFonts w:ascii="Times New Roman" w:hAnsi="Times New Roman"/>
          <w:sz w:val="22"/>
          <w:szCs w:val="22"/>
        </w:rPr>
        <w:t>zéro »</w:t>
      </w:r>
      <w:r w:rsidR="00442FF2">
        <w:rPr>
          <w:rFonts w:ascii="Times New Roman" w:hAnsi="Times New Roman"/>
          <w:sz w:val="22"/>
          <w:szCs w:val="22"/>
        </w:rPr>
        <w:t xml:space="preserve"> en ce qui concerne l’ensemble des comportements fautifs ayant une incidence sur la crédibilité professionnelle du soumissionnaire.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 xml:space="preserve">Toute forme de violence physique ou de punition, ainsi que les menaces de violence physique, les abus et l’exploitation sexuels, le harcèlement et la violence verbale, ou toute autre forme d’intimidation sont interdits. </w:t>
      </w:r>
    </w:p>
    <w:p w14:paraId="55379675" w14:textId="77777777" w:rsidR="00442FF2" w:rsidRDefault="0047783A" w:rsidP="00442FF2">
      <w:pPr>
        <w:pStyle w:val="Titre2"/>
        <w:keepNext w:val="0"/>
        <w:ind w:left="567" w:hanging="567"/>
        <w:jc w:val="both"/>
        <w:rPr>
          <w:rFonts w:ascii="Times New Roman" w:hAnsi="Times New Roman"/>
          <w:sz w:val="22"/>
          <w:u w:val="single"/>
        </w:rPr>
      </w:pPr>
      <w:r>
        <w:rPr>
          <w:rFonts w:ascii="Times New Roman" w:hAnsi="Times New Roman"/>
          <w:sz w:val="22"/>
        </w:rPr>
        <w:t>24.3</w:t>
      </w:r>
      <w:r>
        <w:t xml:space="preserve"> </w:t>
      </w:r>
      <w:r>
        <w:rPr>
          <w:rFonts w:ascii="Times New Roman" w:hAnsi="Times New Roman"/>
          <w:sz w:val="22"/>
          <w:u w:val="single"/>
        </w:rPr>
        <w:t>Lutte contre la corruption</w:t>
      </w:r>
    </w:p>
    <w:p w14:paraId="5093F493" w14:textId="34187368" w:rsidR="0047783A" w:rsidRPr="00E82463" w:rsidRDefault="00442FF2" w:rsidP="00FC6A15">
      <w:pPr>
        <w:ind w:left="420"/>
        <w:jc w:val="both"/>
        <w:rPr>
          <w:rFonts w:ascii="Times New Roman" w:hAnsi="Times New Roman"/>
          <w:sz w:val="22"/>
        </w:rPr>
      </w:pPr>
      <w:r>
        <w:rPr>
          <w:rFonts w:ascii="Times New Roman" w:hAnsi="Times New Roman"/>
          <w:sz w:val="22"/>
          <w:szCs w:val="22"/>
        </w:rPr>
        <w:t xml:space="preserve">Le soumissionnaire doit respecter l’ensemble des législations, réglementations et codes applicables ayant trait à la lutte contre la corruption. La Commission européenne se réserve le droit de suspendre ou d’annuler le financement des projets si des pratiques de corruption de quelque nature qu’elles soient </w:t>
      </w:r>
      <w:proofErr w:type="gramStart"/>
      <w:r>
        <w:rPr>
          <w:rFonts w:ascii="Times New Roman" w:hAnsi="Times New Roman"/>
          <w:sz w:val="22"/>
          <w:szCs w:val="22"/>
        </w:rPr>
        <w:t>sont</w:t>
      </w:r>
      <w:proofErr w:type="gramEnd"/>
      <w:r>
        <w:rPr>
          <w:rFonts w:ascii="Times New Roman" w:hAnsi="Times New Roman"/>
          <w:sz w:val="22"/>
          <w:szCs w:val="22"/>
        </w:rPr>
        <w:t xml:space="preserve"> découvertes à toute étape de la procédure de passation du marché ou pendant l’exécution d’un marché et si le pouvoir adjudicateur ne prend pas toutes les mesures appropriées pour remédier à cette situation. Au sens de la présente disposition, on entend par</w:t>
      </w:r>
      <w:r w:rsidR="00B93A22">
        <w:rPr>
          <w:rFonts w:ascii="Times New Roman" w:hAnsi="Times New Roman"/>
          <w:sz w:val="22"/>
          <w:szCs w:val="22"/>
        </w:rPr>
        <w:t xml:space="preserve"> « pratiques</w:t>
      </w:r>
      <w:r>
        <w:rPr>
          <w:rFonts w:ascii="Times New Roman" w:hAnsi="Times New Roman"/>
          <w:sz w:val="22"/>
          <w:szCs w:val="22"/>
        </w:rPr>
        <w:t xml:space="preserve"> de </w:t>
      </w:r>
      <w:r w:rsidR="00B93A22">
        <w:rPr>
          <w:rFonts w:ascii="Times New Roman" w:hAnsi="Times New Roman"/>
          <w:sz w:val="22"/>
          <w:szCs w:val="22"/>
        </w:rPr>
        <w:t>corruption »</w:t>
      </w:r>
      <w:r>
        <w:rPr>
          <w:rFonts w:ascii="Times New Roman" w:hAnsi="Times New Roman"/>
          <w:sz w:val="22"/>
          <w:szCs w:val="22"/>
        </w:rPr>
        <w:t xml:space="preserve"> l’offre faite à toute personne d’un paiement illicite, d’un présent, d’une gratification ou d’une commission à titre d’incitation ou de récompense pour qu’elle accomplisse ou s’abstienne d’accomplir des actes ayant trait à l’attribution d’un marché ou à l’exécution d’un marché déjà conclu avec le pouvoir adjudicateur.</w:t>
      </w:r>
    </w:p>
    <w:p w14:paraId="571A7EB9" w14:textId="77777777" w:rsidR="00442FF2" w:rsidRDefault="0047783A" w:rsidP="0047783A">
      <w:pPr>
        <w:pStyle w:val="Titre2"/>
        <w:keepNext w:val="0"/>
        <w:ind w:left="567" w:hanging="567"/>
        <w:jc w:val="both"/>
        <w:rPr>
          <w:rFonts w:ascii="Times New Roman" w:hAnsi="Times New Roman"/>
          <w:sz w:val="22"/>
        </w:rPr>
      </w:pPr>
      <w:r>
        <w:rPr>
          <w:rFonts w:ascii="Times New Roman" w:hAnsi="Times New Roman"/>
          <w:sz w:val="22"/>
        </w:rPr>
        <w:t>24.4</w:t>
      </w:r>
      <w:r>
        <w:rPr>
          <w:rFonts w:ascii="Times New Roman" w:hAnsi="Times New Roman"/>
          <w:sz w:val="22"/>
        </w:rPr>
        <w:tab/>
      </w:r>
      <w:r>
        <w:rPr>
          <w:rFonts w:ascii="Times New Roman" w:hAnsi="Times New Roman"/>
          <w:sz w:val="22"/>
          <w:u w:val="single"/>
        </w:rPr>
        <w:t>Frais commerciaux extraordinaires</w:t>
      </w:r>
      <w:r>
        <w:rPr>
          <w:rFonts w:ascii="Times New Roman" w:hAnsi="Times New Roman"/>
          <w:sz w:val="22"/>
        </w:rPr>
        <w:t xml:space="preserve"> </w:t>
      </w:r>
    </w:p>
    <w:p w14:paraId="2E7C5873"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14:paraId="7359F410"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lastRenderedPageBreak/>
        <w:t>Les contractants convaincus d’avoir payé des frais commerciaux extraordinaires sur des projets financés par l’Union européenne s’exposent, en fonction de la gravité des faits constatés, à la résiliation du marché ou à une exclusion définitive du bénéfice des financements de l’UE.</w:t>
      </w:r>
    </w:p>
    <w:p w14:paraId="5CF5042B" w14:textId="77777777" w:rsidR="00442FF2" w:rsidRPr="00C348C0" w:rsidRDefault="0047783A" w:rsidP="0047783A">
      <w:pPr>
        <w:pStyle w:val="Titre2"/>
        <w:keepNext w:val="0"/>
        <w:ind w:left="567" w:hanging="567"/>
        <w:jc w:val="both"/>
        <w:rPr>
          <w:rFonts w:ascii="Times New Roman" w:hAnsi="Times New Roman"/>
          <w:sz w:val="22"/>
          <w:u w:val="single"/>
        </w:rPr>
      </w:pPr>
      <w:r>
        <w:rPr>
          <w:rFonts w:ascii="Times New Roman" w:hAnsi="Times New Roman"/>
          <w:sz w:val="22"/>
        </w:rPr>
        <w:t>24.5</w:t>
      </w:r>
      <w:r>
        <w:rPr>
          <w:rFonts w:ascii="Times New Roman" w:hAnsi="Times New Roman"/>
          <w:sz w:val="22"/>
        </w:rPr>
        <w:tab/>
      </w:r>
      <w:r>
        <w:rPr>
          <w:rFonts w:ascii="Times New Roman" w:hAnsi="Times New Roman"/>
          <w:sz w:val="22"/>
          <w:u w:val="single"/>
        </w:rPr>
        <w:t>Violation des obligations, irrégularités ou fraude</w:t>
      </w:r>
    </w:p>
    <w:p w14:paraId="3EADD74A"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14:paraId="751B87C0" w14:textId="77777777" w:rsidR="0047783A" w:rsidRPr="001A2BC4" w:rsidRDefault="00EA1ADC" w:rsidP="00305D51">
      <w:pPr>
        <w:pStyle w:val="Titre1"/>
      </w:pPr>
      <w:bookmarkStart w:id="38" w:name="_Toc42488093"/>
      <w:r>
        <w:t>25.</w:t>
      </w:r>
      <w:r>
        <w:tab/>
        <w:t>Annulation de l’appel d’offres</w:t>
      </w:r>
      <w:bookmarkEnd w:id="38"/>
    </w:p>
    <w:p w14:paraId="266FA0E6" w14:textId="77777777" w:rsidR="00032EDE" w:rsidRDefault="0047783A" w:rsidP="0047783A">
      <w:pPr>
        <w:pStyle w:val="Corpsdetexte"/>
        <w:ind w:left="567"/>
        <w:jc w:val="both"/>
        <w:rPr>
          <w:rFonts w:ascii="Times New Roman" w:hAnsi="Times New Roman"/>
          <w:sz w:val="22"/>
        </w:rPr>
      </w:pPr>
      <w:r>
        <w:rPr>
          <w:rFonts w:ascii="Times New Roman" w:hAnsi="Times New Roman"/>
          <w:sz w:val="22"/>
        </w:rPr>
        <w:t xml:space="preserve">En cas d’annulation d’un appel d’offres, les soumissionnaires sont informés de cette annulation par le pouvoir adjudicateur. </w:t>
      </w:r>
    </w:p>
    <w:p w14:paraId="3C33C963" w14:textId="50E61991" w:rsidR="0047783A" w:rsidRPr="00E82463" w:rsidRDefault="0047783A" w:rsidP="0047783A">
      <w:pPr>
        <w:pStyle w:val="Corpsdetexte"/>
        <w:ind w:left="567"/>
        <w:jc w:val="both"/>
        <w:rPr>
          <w:rFonts w:ascii="Times New Roman" w:hAnsi="Times New Roman"/>
        </w:rPr>
      </w:pPr>
      <w:r>
        <w:rPr>
          <w:rFonts w:ascii="Times New Roman" w:hAnsi="Times New Roman"/>
          <w:sz w:val="22"/>
        </w:rPr>
        <w:t>Si l’appel d’offres est annulé avant la séance d’ouverture des offres, les enveloppes scellées sont renvoyées aux soumissionnaires sans avoir été ouvertes.</w:t>
      </w:r>
    </w:p>
    <w:p w14:paraId="29C19F87" w14:textId="77777777" w:rsidR="0047783A" w:rsidRPr="00E82463" w:rsidRDefault="0047783A" w:rsidP="00E82463">
      <w:pPr>
        <w:pStyle w:val="Corpsdetexte"/>
        <w:spacing w:after="0"/>
        <w:ind w:left="567"/>
        <w:jc w:val="both"/>
        <w:rPr>
          <w:rFonts w:ascii="Times New Roman" w:hAnsi="Times New Roman"/>
          <w:sz w:val="22"/>
        </w:rPr>
      </w:pPr>
      <w:r>
        <w:rPr>
          <w:rFonts w:ascii="Times New Roman" w:hAnsi="Times New Roman"/>
          <w:sz w:val="22"/>
        </w:rPr>
        <w:t>Un appel d’offres peut être annulé, par exemple, si:</w:t>
      </w:r>
    </w:p>
    <w:p w14:paraId="0411B93E" w14:textId="77777777" w:rsidR="0047783A" w:rsidRPr="00E82463" w:rsidRDefault="0047783A" w:rsidP="00E82463">
      <w:pPr>
        <w:pStyle w:val="Retraitcorpsdetexte"/>
        <w:numPr>
          <w:ilvl w:val="0"/>
          <w:numId w:val="21"/>
        </w:numPr>
        <w:tabs>
          <w:tab w:val="left" w:pos="1134"/>
        </w:tabs>
        <w:spacing w:before="120"/>
        <w:ind w:left="1134"/>
        <w:rPr>
          <w:sz w:val="22"/>
        </w:rPr>
      </w:pPr>
      <w:proofErr w:type="gramStart"/>
      <w:r>
        <w:rPr>
          <w:sz w:val="22"/>
        </w:rPr>
        <w:t>l’appel</w:t>
      </w:r>
      <w:proofErr w:type="gramEnd"/>
      <w:r>
        <w:rPr>
          <w:sz w:val="22"/>
        </w:rPr>
        <w:t xml:space="preserve"> d’offres est demeuré infructueux, c’est-à-dire lorsqu’aucune offre méritant d’être retenue sur le plan qualitatif ou financier ou aucune réponse valable n’ont été reçues;</w:t>
      </w:r>
    </w:p>
    <w:p w14:paraId="36FC1FAB" w14:textId="77777777" w:rsidR="0047783A" w:rsidRPr="00E82463" w:rsidRDefault="0047783A" w:rsidP="00AC07D4">
      <w:pPr>
        <w:pStyle w:val="Retraitcorpsdetexte"/>
        <w:numPr>
          <w:ilvl w:val="0"/>
          <w:numId w:val="21"/>
        </w:numPr>
        <w:tabs>
          <w:tab w:val="left" w:pos="1134"/>
        </w:tabs>
        <w:spacing w:before="120"/>
        <w:ind w:left="1134"/>
        <w:rPr>
          <w:sz w:val="22"/>
        </w:rPr>
      </w:pPr>
      <w:proofErr w:type="gramStart"/>
      <w:r>
        <w:rPr>
          <w:sz w:val="22"/>
        </w:rPr>
        <w:t>les</w:t>
      </w:r>
      <w:proofErr w:type="gramEnd"/>
      <w:r>
        <w:rPr>
          <w:sz w:val="22"/>
        </w:rPr>
        <w:t xml:space="preserve"> éléments techniques ou économiques du projet ont été fondamentalement modifiés;</w:t>
      </w:r>
    </w:p>
    <w:p w14:paraId="0157BA0B" w14:textId="77777777" w:rsidR="0047783A" w:rsidRPr="00E82463" w:rsidRDefault="0047783A" w:rsidP="00AC07D4">
      <w:pPr>
        <w:pStyle w:val="Retraitcorpsdetexte"/>
        <w:numPr>
          <w:ilvl w:val="0"/>
          <w:numId w:val="21"/>
        </w:numPr>
        <w:tabs>
          <w:tab w:val="left" w:pos="1134"/>
        </w:tabs>
        <w:spacing w:before="120"/>
        <w:ind w:left="1134"/>
        <w:rPr>
          <w:sz w:val="22"/>
        </w:rPr>
      </w:pPr>
      <w:proofErr w:type="gramStart"/>
      <w:r>
        <w:rPr>
          <w:sz w:val="22"/>
        </w:rPr>
        <w:t>des</w:t>
      </w:r>
      <w:proofErr w:type="gramEnd"/>
      <w:r>
        <w:rPr>
          <w:sz w:val="22"/>
        </w:rPr>
        <w:t xml:space="preserve"> circonstances exceptionnelles ou un cas de force majeure rendent impossible l’exécution normale du projet;</w:t>
      </w:r>
    </w:p>
    <w:p w14:paraId="1D88E016" w14:textId="77777777" w:rsidR="0047783A" w:rsidRPr="00E82463" w:rsidRDefault="0047783A" w:rsidP="00AC07D4">
      <w:pPr>
        <w:pStyle w:val="Retraitcorpsdetexte"/>
        <w:numPr>
          <w:ilvl w:val="0"/>
          <w:numId w:val="21"/>
        </w:numPr>
        <w:tabs>
          <w:tab w:val="left" w:pos="1134"/>
        </w:tabs>
        <w:spacing w:before="120"/>
        <w:ind w:left="1134"/>
        <w:rPr>
          <w:sz w:val="22"/>
        </w:rPr>
      </w:pPr>
      <w:proofErr w:type="gramStart"/>
      <w:r>
        <w:rPr>
          <w:sz w:val="22"/>
        </w:rPr>
        <w:t>toutes</w:t>
      </w:r>
      <w:proofErr w:type="gramEnd"/>
      <w:r>
        <w:rPr>
          <w:sz w:val="22"/>
        </w:rPr>
        <w:t xml:space="preserve"> les offres </w:t>
      </w:r>
      <w:r>
        <w:rPr>
          <w:sz w:val="22"/>
          <w:szCs w:val="22"/>
        </w:rPr>
        <w:t>acceptables</w:t>
      </w:r>
      <w:r>
        <w:rPr>
          <w:sz w:val="22"/>
        </w:rPr>
        <w:t xml:space="preserve"> sur le plan technique excèdent les ressources financières disponibles;</w:t>
      </w:r>
    </w:p>
    <w:p w14:paraId="2709664A" w14:textId="77777777" w:rsidR="0047783A" w:rsidRPr="00E82463" w:rsidRDefault="0047783A" w:rsidP="00AC07D4">
      <w:pPr>
        <w:pStyle w:val="Retraitcorpsdetexte"/>
        <w:numPr>
          <w:ilvl w:val="0"/>
          <w:numId w:val="21"/>
        </w:numPr>
        <w:tabs>
          <w:tab w:val="left" w:pos="1134"/>
        </w:tabs>
        <w:spacing w:before="120" w:after="120"/>
        <w:ind w:left="1134"/>
        <w:rPr>
          <w:sz w:val="22"/>
        </w:rPr>
      </w:pPr>
      <w:proofErr w:type="gramStart"/>
      <w:r>
        <w:rPr>
          <w:sz w:val="22"/>
        </w:rPr>
        <w:t>une</w:t>
      </w:r>
      <w:proofErr w:type="gramEnd"/>
      <w:r>
        <w:rPr>
          <w:sz w:val="22"/>
        </w:rPr>
        <w:t xml:space="preserve"> </w:t>
      </w:r>
      <w:r>
        <w:rPr>
          <w:sz w:val="22"/>
          <w:szCs w:val="22"/>
        </w:rPr>
        <w:t>violation des obligations</w:t>
      </w:r>
      <w:r>
        <w:rPr>
          <w:sz w:val="22"/>
        </w:rPr>
        <w:t xml:space="preserve">, des irrégularités ou une </w:t>
      </w:r>
      <w:r>
        <w:rPr>
          <w:sz w:val="22"/>
          <w:szCs w:val="22"/>
        </w:rPr>
        <w:t>fraude</w:t>
      </w:r>
      <w:r>
        <w:rPr>
          <w:sz w:val="22"/>
        </w:rPr>
        <w:t xml:space="preserve"> ont été constatées au cours de la procédure, notamment si elles ont constitué une entrave à une concurrence loyale;</w:t>
      </w:r>
    </w:p>
    <w:p w14:paraId="2EA5F000" w14:textId="77777777" w:rsidR="0047783A" w:rsidRPr="00E82463" w:rsidRDefault="0047783A" w:rsidP="00AC07D4">
      <w:pPr>
        <w:pStyle w:val="Retraitcorpsdetexte"/>
        <w:numPr>
          <w:ilvl w:val="0"/>
          <w:numId w:val="21"/>
        </w:numPr>
        <w:tabs>
          <w:tab w:val="left" w:pos="1134"/>
        </w:tabs>
        <w:spacing w:before="120" w:after="120"/>
        <w:ind w:left="1134"/>
        <w:rPr>
          <w:sz w:val="22"/>
          <w:szCs w:val="22"/>
        </w:rPr>
      </w:pPr>
      <w:proofErr w:type="gramStart"/>
      <w:r>
        <w:rPr>
          <w:snapToGrid/>
          <w:sz w:val="22"/>
          <w:szCs w:val="22"/>
        </w:rPr>
        <w:t>l’attribution</w:t>
      </w:r>
      <w:proofErr w:type="gramEnd"/>
      <w:r>
        <w:rPr>
          <w:snapToGrid/>
          <w:sz w:val="22"/>
          <w:szCs w:val="22"/>
        </w:rPr>
        <w:t xml:space="preserve"> du marché ne respecte pas les principes de bonne gestion financière</w:t>
      </w:r>
      <w:r>
        <w:rPr>
          <w:sz w:val="22"/>
          <w:szCs w:val="22"/>
        </w:rPr>
        <w:t>, c’est-à-dire les principes d’économie, d’efficience et d’efficacité (par exemple, lorsque le prix proposé par le soumissionnaire auquel le marché doit être attribué est objectivement disproportionné par rapport au prix du marché)</w:t>
      </w:r>
      <w:r>
        <w:rPr>
          <w:snapToGrid/>
          <w:sz w:val="22"/>
          <w:szCs w:val="22"/>
        </w:rPr>
        <w:t>.</w:t>
      </w:r>
    </w:p>
    <w:p w14:paraId="2EF4FA4B" w14:textId="77777777" w:rsidR="0047783A" w:rsidRPr="009956B4" w:rsidRDefault="0047783A" w:rsidP="0047783A">
      <w:pPr>
        <w:pStyle w:val="Corpsdetexte2"/>
        <w:tabs>
          <w:tab w:val="left" w:pos="567"/>
        </w:tabs>
        <w:spacing w:before="120" w:after="120"/>
        <w:ind w:left="567"/>
        <w:rPr>
          <w:sz w:val="22"/>
          <w:szCs w:val="22"/>
        </w:rPr>
      </w:pPr>
      <w:r>
        <w:rPr>
          <w:sz w:val="22"/>
          <w:szCs w:val="22"/>
        </w:rPr>
        <w:t>Le pouvoir adjudicateur ne sera en aucun cas tenu de verser des dommages-intérêts de quelque nature que ce soit, y compris, sans que cela soit limitatif, une indemnisation pour manque à gagner, liés d’une quelconque manière à l’annulation d’un appel d’offres, même s’il a été informé de la possibilité d’un préjudice. La publication d’un avis de marché n’engage pas le pouvoir adjudicateur à exécuter le programme ou le projet annoncé.</w:t>
      </w:r>
    </w:p>
    <w:p w14:paraId="0732D99E" w14:textId="77777777" w:rsidR="0047783A" w:rsidRPr="001A2BC4" w:rsidRDefault="00EA1ADC" w:rsidP="00305D51">
      <w:pPr>
        <w:pStyle w:val="Titre1"/>
      </w:pPr>
      <w:r>
        <w:t xml:space="preserve">26. </w:t>
      </w:r>
      <w:r>
        <w:tab/>
        <w:t>Recours</w:t>
      </w:r>
    </w:p>
    <w:p w14:paraId="44D32D5F" w14:textId="77777777" w:rsidR="0047783A" w:rsidRPr="00E82463" w:rsidRDefault="0047783A" w:rsidP="00E82463">
      <w:pPr>
        <w:pStyle w:val="Corpsdetexte2"/>
        <w:tabs>
          <w:tab w:val="clear" w:pos="567"/>
        </w:tabs>
        <w:spacing w:after="120"/>
        <w:ind w:left="567"/>
        <w:rPr>
          <w:sz w:val="22"/>
          <w:szCs w:val="22"/>
        </w:rPr>
      </w:pPr>
      <w:r>
        <w:rPr>
          <w:sz w:val="22"/>
          <w:szCs w:val="22"/>
        </w:rPr>
        <w:t xml:space="preserve">Les soumissionnaires qui s’estiment lésés par une erreur ou irrégularité commise dans le cadre de la procédure d’attribution peuvent introduire une plainte. Voir la section 2.12. </w:t>
      </w:r>
      <w:proofErr w:type="gramStart"/>
      <w:r>
        <w:rPr>
          <w:sz w:val="22"/>
          <w:szCs w:val="22"/>
        </w:rPr>
        <w:t>du</w:t>
      </w:r>
      <w:proofErr w:type="gramEnd"/>
      <w:r>
        <w:rPr>
          <w:sz w:val="22"/>
          <w:szCs w:val="22"/>
        </w:rPr>
        <w:t xml:space="preserve"> PRAG.</w:t>
      </w:r>
    </w:p>
    <w:p w14:paraId="748062B9" w14:textId="77777777" w:rsidR="00A50D37" w:rsidRPr="009956B4" w:rsidRDefault="00FC6A15" w:rsidP="000E0AE8">
      <w:pPr>
        <w:keepNext/>
        <w:jc w:val="both"/>
        <w:rPr>
          <w:rFonts w:ascii="Times New Roman" w:hAnsi="Times New Roman"/>
          <w:b/>
          <w:sz w:val="28"/>
        </w:rPr>
      </w:pPr>
      <w:r>
        <w:rPr>
          <w:rFonts w:ascii="Times New Roman" w:hAnsi="Times New Roman"/>
          <w:b/>
          <w:sz w:val="28"/>
        </w:rPr>
        <w:t xml:space="preserve"> 27. Protection des données</w:t>
      </w:r>
    </w:p>
    <w:p w14:paraId="51D79475" w14:textId="0FBE4EF2" w:rsidR="00A50D37" w:rsidRPr="00B259F3" w:rsidRDefault="00FC6A15"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5224E260" w14:textId="63E21930" w:rsidR="00A50D37" w:rsidRPr="00B259F3" w:rsidRDefault="00A50D37"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lastRenderedPageBreak/>
        <w:t>L’appel d’offres et le contrat renvoient à une action extérieure financée par l’UE, représentée par la Commission européenne. Si le traitement de votre réponse à l’invitation à soumissionner nécessite le transfert de données à caractère personnel (tel que des noms, des coordonnées et des CV) à la Commission européenne, ces données ne seront traitées qu</w:t>
      </w:r>
      <w:r w:rsidR="00E160B3" w:rsidRPr="00B259F3">
        <w:rPr>
          <w:rFonts w:ascii="Times New Roman" w:hAnsi="Times New Roman"/>
          <w:sz w:val="22"/>
          <w:szCs w:val="22"/>
        </w:rPr>
        <w:t>’</w:t>
      </w:r>
      <w:r w:rsidRPr="00B259F3">
        <w:rPr>
          <w:rFonts w:ascii="Times New Roman" w:hAnsi="Times New Roman"/>
          <w:sz w:val="22"/>
          <w:szCs w:val="22"/>
        </w:rPr>
        <w:t>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européenne, le responsable du traitement des données à caractère personnel mené au sein de la Commission est</w:t>
      </w:r>
      <w:r w:rsidR="00B259F3">
        <w:rPr>
          <w:rFonts w:ascii="Times New Roman" w:hAnsi="Times New Roman"/>
          <w:sz w:val="22"/>
          <w:szCs w:val="22"/>
        </w:rPr>
        <w:t xml:space="preserve"> </w:t>
      </w:r>
      <w:r w:rsidRPr="00B259F3">
        <w:rPr>
          <w:rFonts w:ascii="Times New Roman" w:hAnsi="Times New Roman"/>
          <w:sz w:val="22"/>
          <w:szCs w:val="22"/>
        </w:rPr>
        <w:t>le chef de l’unité</w:t>
      </w:r>
      <w:r w:rsidR="00B259F3" w:rsidRPr="00B259F3">
        <w:rPr>
          <w:rFonts w:ascii="Times New Roman" w:hAnsi="Times New Roman"/>
          <w:sz w:val="22"/>
          <w:szCs w:val="22"/>
        </w:rPr>
        <w:t xml:space="preserve"> « Affaires</w:t>
      </w:r>
      <w:r w:rsidRPr="00B259F3">
        <w:rPr>
          <w:rFonts w:ascii="Times New Roman" w:hAnsi="Times New Roman"/>
          <w:sz w:val="22"/>
          <w:szCs w:val="22"/>
        </w:rPr>
        <w:t xml:space="preserve"> </w:t>
      </w:r>
      <w:r w:rsidR="00B259F3" w:rsidRPr="00B259F3">
        <w:rPr>
          <w:rFonts w:ascii="Times New Roman" w:hAnsi="Times New Roman"/>
          <w:sz w:val="22"/>
          <w:szCs w:val="22"/>
        </w:rPr>
        <w:t>juridiques »</w:t>
      </w:r>
      <w:r w:rsidRPr="00B259F3">
        <w:rPr>
          <w:rFonts w:ascii="Times New Roman" w:hAnsi="Times New Roman"/>
          <w:sz w:val="22"/>
          <w:szCs w:val="22"/>
        </w:rPr>
        <w:t xml:space="preserve"> de la DG Partenariats internationaux.</w:t>
      </w:r>
    </w:p>
    <w:p w14:paraId="71DE77D6" w14:textId="77777777" w:rsidR="00A50D37" w:rsidRPr="00FC6A15" w:rsidRDefault="00A50D37" w:rsidP="00183955">
      <w:pPr>
        <w:tabs>
          <w:tab w:val="left" w:pos="567"/>
        </w:tabs>
        <w:ind w:left="567"/>
        <w:jc w:val="both"/>
        <w:rPr>
          <w:rFonts w:ascii="Times New Roman" w:hAnsi="Times New Roman"/>
          <w:sz w:val="22"/>
          <w:szCs w:val="22"/>
          <w:highlight w:val="lightGray"/>
        </w:rPr>
      </w:pPr>
      <w:r>
        <w:rPr>
          <w:rFonts w:ascii="Times New Roman" w:hAnsi="Times New Roman"/>
          <w:sz w:val="22"/>
          <w:szCs w:val="22"/>
        </w:rPr>
        <w:t>Des précisions quant au traitement de vos données à caractère personnel par la Commission sont disponibles dans la déclaration de confidentialité à l’adresse suivante:</w:t>
      </w:r>
    </w:p>
    <w:p w14:paraId="7EA84D77" w14:textId="17413E08" w:rsidR="00A50D37" w:rsidRPr="00FC6A15" w:rsidRDefault="00000000" w:rsidP="001A2BC4">
      <w:pPr>
        <w:tabs>
          <w:tab w:val="left" w:pos="567"/>
        </w:tabs>
        <w:ind w:left="567"/>
        <w:jc w:val="center"/>
        <w:rPr>
          <w:rFonts w:ascii="Times New Roman" w:hAnsi="Times New Roman"/>
          <w:sz w:val="22"/>
          <w:szCs w:val="22"/>
          <w:highlight w:val="lightGray"/>
        </w:rPr>
      </w:pPr>
      <w:hyperlink r:id="rId13" w:history="1">
        <w:r w:rsidR="001744F6">
          <w:rPr>
            <w:rStyle w:val="Lienhypertexte"/>
            <w:rFonts w:ascii="Times New Roman" w:hAnsi="Times New Roman"/>
            <w:sz w:val="22"/>
            <w:szCs w:val="22"/>
          </w:rPr>
          <w:t>https://wikis.ec.europa.eu/display/ExactExternalWikiFR/Annexes#Annexes-AnnexesA(Ch.2)</w:t>
        </w:r>
      </w:hyperlink>
    </w:p>
    <w:p w14:paraId="19B0D0D5" w14:textId="73ED3135" w:rsidR="00A50D37" w:rsidRPr="00FC6A15" w:rsidRDefault="00A50D37"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Lorsque des données à caractère personnel sont traitées dans le cadre d’une participation à un appel d’offres (par exemple, des CV d</w:t>
      </w:r>
      <w:r w:rsidR="00E160B3" w:rsidRPr="00B259F3">
        <w:rPr>
          <w:rFonts w:ascii="Times New Roman" w:hAnsi="Times New Roman"/>
          <w:sz w:val="22"/>
          <w:szCs w:val="22"/>
        </w:rPr>
        <w:t>’</w:t>
      </w:r>
      <w:r w:rsidRPr="00B259F3">
        <w:rPr>
          <w:rFonts w:ascii="Times New Roman" w:hAnsi="Times New Roman"/>
          <w:sz w:val="22"/>
          <w:szCs w:val="22"/>
        </w:rPr>
        <w:t>experts principaux ou d</w:t>
      </w:r>
      <w:r w:rsidR="00E160B3" w:rsidRPr="00B259F3">
        <w:rPr>
          <w:rFonts w:ascii="Times New Roman" w:hAnsi="Times New Roman"/>
          <w:sz w:val="22"/>
          <w:szCs w:val="22"/>
        </w:rPr>
        <w:t>’</w:t>
      </w:r>
      <w:r w:rsidRPr="00B259F3">
        <w:rPr>
          <w:rFonts w:ascii="Times New Roman" w:hAnsi="Times New Roman"/>
          <w:sz w:val="22"/>
          <w:szCs w:val="22"/>
        </w:rPr>
        <w:t>experts techniques) et/ou de l’exécution d’un marché (par exemple, le remplacement d’experts), il convient de dûment informer les personnes concernées d’une transmission possible de leurs données aux institutions et organismes de l’UE et de leur communiquer la déclaration de confidentialité mentionnée ci-dessus.</w:t>
      </w:r>
    </w:p>
    <w:p w14:paraId="2F4845EF" w14:textId="77777777" w:rsidR="0047783A" w:rsidRPr="001A2BC4" w:rsidRDefault="00EA1ADC" w:rsidP="00305D51">
      <w:pPr>
        <w:pStyle w:val="Titre1"/>
        <w:rPr>
          <w:bCs/>
          <w:sz w:val="22"/>
          <w:szCs w:val="22"/>
        </w:rPr>
      </w:pPr>
      <w:r>
        <w:t>28.</w:t>
      </w:r>
      <w:r>
        <w:tab/>
        <w:t>Système de détection rapide et d’exclusion</w:t>
      </w:r>
    </w:p>
    <w:p w14:paraId="02AFB167" w14:textId="1148BBAF" w:rsidR="00130EF1" w:rsidRDefault="0047783A" w:rsidP="00CC1A28">
      <w:pPr>
        <w:pStyle w:val="Corpsdetexte"/>
        <w:ind w:left="567"/>
        <w:jc w:val="both"/>
        <w:rPr>
          <w:rFonts w:ascii="Times New Roman" w:hAnsi="Times New Roman"/>
          <w:sz w:val="22"/>
          <w:szCs w:val="22"/>
        </w:rPr>
      </w:pPr>
      <w:r>
        <w:rPr>
          <w:rFonts w:ascii="Times New Roman" w:hAnsi="Times New Roman"/>
          <w:sz w:val="22"/>
          <w:szCs w:val="22"/>
        </w:rPr>
        <w:t>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p>
    <w:p w14:paraId="4A5EA8D1" w14:textId="3089D9CF" w:rsidR="00A820FC" w:rsidRPr="00D621D6" w:rsidRDefault="00305D51" w:rsidP="00305D51">
      <w:pPr>
        <w:keepNext/>
        <w:spacing w:before="360" w:after="100" w:afterAutospacing="1"/>
        <w:jc w:val="center"/>
        <w:outlineLvl w:val="1"/>
        <w:rPr>
          <w:rFonts w:ascii="Times New Roman" w:hAnsi="Times New Roman"/>
          <w:sz w:val="22"/>
          <w:szCs w:val="22"/>
        </w:rPr>
      </w:pPr>
      <w:r>
        <w:rPr>
          <w:rFonts w:ascii="Times New Roman" w:hAnsi="Times New Roman"/>
          <w:sz w:val="22"/>
          <w:szCs w:val="22"/>
        </w:rPr>
        <w:t>*****************</w:t>
      </w:r>
    </w:p>
    <w:sectPr w:rsidR="00A820FC" w:rsidRPr="00D621D6" w:rsidSect="0033286A">
      <w:footerReference w:type="even" r:id="rId14"/>
      <w:footerReference w:type="default" r:id="rId15"/>
      <w:footerReference w:type="first" r:id="rId16"/>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C1B78" w14:textId="77777777" w:rsidR="00F22A40" w:rsidRPr="006A5F84" w:rsidRDefault="00F22A40">
      <w:r w:rsidRPr="006A5F84">
        <w:separator/>
      </w:r>
    </w:p>
  </w:endnote>
  <w:endnote w:type="continuationSeparator" w:id="0">
    <w:p w14:paraId="776B1028" w14:textId="77777777" w:rsidR="00F22A40" w:rsidRPr="006A5F84" w:rsidRDefault="00F22A4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B4624E" w:rsidRDefault="00B4624E"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4E8170" w14:textId="77777777" w:rsidR="00B4624E" w:rsidRDefault="00B4624E"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CB999D7" w:rsidR="00B4624E" w:rsidRPr="009423FB" w:rsidRDefault="00B728A2" w:rsidP="009423FB">
    <w:pPr>
      <w:pStyle w:val="Pieddepage"/>
      <w:tabs>
        <w:tab w:val="clear" w:pos="4320"/>
        <w:tab w:val="clear" w:pos="8640"/>
        <w:tab w:val="right" w:pos="8647"/>
      </w:tabs>
      <w:spacing w:after="0"/>
      <w:ind w:right="6"/>
      <w:rPr>
        <w:rStyle w:val="Numrodepage"/>
        <w:rFonts w:ascii="Times New Roman" w:hAnsi="Times New Roman"/>
        <w:sz w:val="18"/>
        <w:szCs w:val="18"/>
      </w:rPr>
    </w:pPr>
    <w:r>
      <w:rPr>
        <w:rFonts w:ascii="Times New Roman" w:hAnsi="Times New Roman"/>
        <w:b/>
        <w:sz w:val="18"/>
      </w:rPr>
      <w:t xml:space="preserve">Format : Version du PRAG </w:t>
    </w:r>
    <w:r w:rsidR="00B4624E">
      <w:rPr>
        <w:rFonts w:ascii="Times New Roman" w:hAnsi="Times New Roman"/>
        <w:b/>
        <w:sz w:val="18"/>
      </w:rPr>
      <w:t>2021.1</w:t>
    </w:r>
    <w:r w:rsidR="00B4624E">
      <w:rPr>
        <w:rFonts w:ascii="Times New Roman" w:hAnsi="Times New Roman"/>
        <w:sz w:val="18"/>
        <w:szCs w:val="18"/>
      </w:rPr>
      <w:tab/>
    </w:r>
    <w:r w:rsidR="00B4624E">
      <w:rPr>
        <w:rStyle w:val="Numrodepage"/>
        <w:rFonts w:ascii="Times New Roman" w:hAnsi="Times New Roman"/>
        <w:sz w:val="18"/>
        <w:szCs w:val="18"/>
      </w:rPr>
      <w:t>Page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PAGE </w:instrText>
    </w:r>
    <w:r w:rsidR="00B4624E" w:rsidRPr="009423FB">
      <w:rPr>
        <w:rStyle w:val="Numrodepage"/>
        <w:rFonts w:ascii="Times New Roman" w:hAnsi="Times New Roman"/>
        <w:sz w:val="18"/>
        <w:szCs w:val="18"/>
      </w:rPr>
      <w:fldChar w:fldCharType="separate"/>
    </w:r>
    <w:r w:rsidR="002E02A4">
      <w:rPr>
        <w:rStyle w:val="Numrodepage"/>
        <w:rFonts w:ascii="Times New Roman" w:hAnsi="Times New Roman"/>
        <w:noProof/>
        <w:sz w:val="18"/>
        <w:szCs w:val="18"/>
      </w:rPr>
      <w:t>6</w:t>
    </w:r>
    <w:r w:rsidR="00B4624E" w:rsidRPr="009423FB">
      <w:rPr>
        <w:rStyle w:val="Numrodepage"/>
        <w:rFonts w:ascii="Times New Roman" w:hAnsi="Times New Roman"/>
        <w:sz w:val="18"/>
        <w:szCs w:val="18"/>
      </w:rPr>
      <w:fldChar w:fldCharType="end"/>
    </w:r>
    <w:r w:rsidR="00B4624E">
      <w:rPr>
        <w:rStyle w:val="Numrodepage"/>
        <w:rFonts w:ascii="Times New Roman" w:hAnsi="Times New Roman"/>
        <w:sz w:val="18"/>
        <w:szCs w:val="18"/>
      </w:rPr>
      <w:t xml:space="preserve"> sur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NUMPAGES </w:instrText>
    </w:r>
    <w:r w:rsidR="00B4624E" w:rsidRPr="009423FB">
      <w:rPr>
        <w:rStyle w:val="Numrodepage"/>
        <w:rFonts w:ascii="Times New Roman" w:hAnsi="Times New Roman"/>
        <w:sz w:val="18"/>
        <w:szCs w:val="18"/>
      </w:rPr>
      <w:fldChar w:fldCharType="separate"/>
    </w:r>
    <w:r w:rsidR="002E02A4">
      <w:rPr>
        <w:rStyle w:val="Numrodepage"/>
        <w:rFonts w:ascii="Times New Roman" w:hAnsi="Times New Roman"/>
        <w:noProof/>
        <w:sz w:val="18"/>
        <w:szCs w:val="18"/>
      </w:rPr>
      <w:t>15</w:t>
    </w:r>
    <w:r w:rsidR="00B4624E" w:rsidRPr="009423FB">
      <w:rPr>
        <w:rStyle w:val="Numrodepage"/>
        <w:rFonts w:ascii="Times New Roman" w:hAnsi="Times New Roman"/>
        <w:sz w:val="18"/>
        <w:szCs w:val="18"/>
      </w:rPr>
      <w:fldChar w:fldCharType="end"/>
    </w:r>
  </w:p>
  <w:p w14:paraId="5D145687" w14:textId="0E9A5633" w:rsidR="00B4624E" w:rsidRPr="009423FB" w:rsidRDefault="00B4624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50110">
      <w:rPr>
        <w:rFonts w:ascii="Times New Roman" w:hAnsi="Times New Roman"/>
        <w:noProof/>
        <w:sz w:val="18"/>
        <w:szCs w:val="18"/>
      </w:rPr>
      <w:t>03- c4b_itt_fr</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B4624E" w:rsidRPr="006A5F84" w:rsidRDefault="00B4624E" w:rsidP="0047783A">
    <w:pPr>
      <w:pStyle w:val="Pieddepage"/>
      <w:framePr w:wrap="around" w:vAnchor="text" w:hAnchor="margin" w:xAlign="right" w:y="1"/>
      <w:rPr>
        <w:rStyle w:val="Numrodepage"/>
      </w:rPr>
    </w:pPr>
    <w:r w:rsidRPr="006A5F84">
      <w:rPr>
        <w:rStyle w:val="Numrodepage"/>
      </w:rPr>
      <w:fldChar w:fldCharType="begin"/>
    </w:r>
    <w:r w:rsidRPr="006A5F84">
      <w:rPr>
        <w:rStyle w:val="Numrodepage"/>
      </w:rPr>
      <w:instrText xml:space="preserve">PAGE  </w:instrText>
    </w:r>
    <w:r w:rsidRPr="006A5F84">
      <w:rPr>
        <w:rStyle w:val="Numrodepage"/>
      </w:rPr>
      <w:fldChar w:fldCharType="separate"/>
    </w:r>
    <w:r w:rsidRPr="006A5F84">
      <w:rPr>
        <w:rStyle w:val="Numrodepage"/>
      </w:rPr>
      <w:t>1</w:t>
    </w:r>
    <w:r w:rsidRPr="006A5F84">
      <w:rPr>
        <w:rStyle w:val="Numrodepage"/>
      </w:rPr>
      <w:fldChar w:fldCharType="end"/>
    </w:r>
  </w:p>
  <w:p w14:paraId="4B8E51A2" w14:textId="77777777" w:rsidR="00B4624E" w:rsidRPr="006A5F84" w:rsidRDefault="00B4624E" w:rsidP="0047783A">
    <w:pPr>
      <w:pStyle w:val="Pieddepag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A9C0F" w14:textId="77777777" w:rsidR="00F22A40" w:rsidRPr="006A5F84" w:rsidRDefault="00F22A40">
      <w:r w:rsidRPr="006A5F84">
        <w:separator/>
      </w:r>
    </w:p>
  </w:footnote>
  <w:footnote w:type="continuationSeparator" w:id="0">
    <w:p w14:paraId="3FBED4B7" w14:textId="77777777" w:rsidR="00F22A40" w:rsidRPr="006A5F84" w:rsidRDefault="00F22A40">
      <w:r w:rsidRPr="006A5F84">
        <w:continuationSeparator/>
      </w:r>
    </w:p>
  </w:footnote>
  <w:footnote w:id="1">
    <w:p w14:paraId="775AE002" w14:textId="77777777" w:rsidR="004E477B" w:rsidRPr="00055202" w:rsidRDefault="004E477B" w:rsidP="004E477B">
      <w:pPr>
        <w:pStyle w:val="Notedebasdepage"/>
        <w:ind w:left="284" w:hanging="284"/>
        <w:jc w:val="both"/>
        <w:rPr>
          <w:lang w:val="fr-BE"/>
        </w:rPr>
      </w:pPr>
      <w:r>
        <w:rPr>
          <w:rStyle w:val="Appelnotedebasdep"/>
        </w:rPr>
        <w:footnoteRef/>
      </w:r>
      <w:r>
        <w:tab/>
      </w:r>
      <w:r w:rsidRPr="004624C1">
        <w:t>DDP (</w:t>
      </w:r>
      <w:proofErr w:type="spellStart"/>
      <w:r w:rsidRPr="004624C1">
        <w:t>Delivered</w:t>
      </w:r>
      <w:proofErr w:type="spellEnd"/>
      <w:r w:rsidRPr="004624C1">
        <w:t xml:space="preserve"> Duty </w:t>
      </w:r>
      <w:proofErr w:type="spellStart"/>
      <w:r w:rsidRPr="004624C1">
        <w:t>Paid</w:t>
      </w:r>
      <w:proofErr w:type="spellEnd"/>
      <w:r w:rsidRPr="004624C1">
        <w:t xml:space="preserve"> = Rendu droits acquittés)) — Incoterms 2010 Chambre Internationale de Commerce </w:t>
      </w:r>
      <w:hyperlink r:id="rId1">
        <w:r w:rsidRPr="004624C1">
          <w:rPr>
            <w:rStyle w:val="Lienhypertexte"/>
          </w:rPr>
          <w:t>http://www.iccwbo.org/products-and-services/trade-facilitation/incoterms-2010/the-incoterms-rules/</w:t>
        </w:r>
      </w:hyperlink>
      <w:r>
        <w:t>.</w:t>
      </w:r>
    </w:p>
  </w:footnote>
  <w:footnote w:id="2">
    <w:p w14:paraId="7C36EC89" w14:textId="77777777" w:rsidR="00B4624E" w:rsidRPr="00C348C0" w:rsidRDefault="00B4624E" w:rsidP="009956B4">
      <w:pPr>
        <w:pStyle w:val="Notedebasdepage"/>
        <w:spacing w:after="0"/>
        <w:jc w:val="both"/>
      </w:pPr>
      <w:r>
        <w:rPr>
          <w:rStyle w:val="Appelnotedebasdep"/>
        </w:rPr>
        <w:footnoteRef/>
      </w:r>
      <w:r>
        <w:t xml:space="preserve"> Voir la section 2.6.10.1.3 A du PRAG.</w:t>
      </w:r>
    </w:p>
  </w:footnote>
  <w:footnote w:id="3">
    <w:p w14:paraId="621D2B78" w14:textId="77777777" w:rsidR="00B4624E" w:rsidRPr="00C348C0" w:rsidRDefault="00B4624E" w:rsidP="009956B4">
      <w:pPr>
        <w:pStyle w:val="Notedebasdepage"/>
        <w:spacing w:after="0"/>
        <w:jc w:val="both"/>
      </w:pPr>
      <w:r>
        <w:rPr>
          <w:rStyle w:val="Appelnotedebasdep"/>
          <w:lang w:val="en-GB"/>
        </w:rPr>
        <w:footnoteRef/>
      </w:r>
      <w:r>
        <w:t xml:space="preserve"> La monnaie de l’offre est la monnaie du marché et la monnaie de paiement.</w:t>
      </w:r>
    </w:p>
  </w:footnote>
  <w:footnote w:id="4">
    <w:p w14:paraId="1419836C" w14:textId="77777777" w:rsidR="00B4624E" w:rsidRPr="00C348C0" w:rsidRDefault="00B4624E" w:rsidP="001A2BC4">
      <w:pPr>
        <w:pStyle w:val="Notedebasdepage"/>
        <w:spacing w:after="0"/>
        <w:jc w:val="both"/>
      </w:pPr>
      <w:r>
        <w:rPr>
          <w:rStyle w:val="Appelnotedebasdep"/>
        </w:rPr>
        <w:footnoteRef/>
      </w:r>
      <w:r>
        <w:t xml:space="preserve"> Il est conseillé de recourir à l’envoi recommandé, au cas où le cachet de la poste ne serait pas lisible.</w:t>
      </w:r>
    </w:p>
  </w:footnote>
  <w:footnote w:id="5">
    <w:p w14:paraId="0B25B166" w14:textId="023AB977" w:rsidR="0044090C" w:rsidRPr="00C348C0" w:rsidRDefault="00B4624E" w:rsidP="001A2BC4">
      <w:pPr>
        <w:pStyle w:val="Notedebasdepage"/>
        <w:spacing w:after="0"/>
        <w:jc w:val="both"/>
      </w:pPr>
      <w:r>
        <w:rPr>
          <w:rStyle w:val="Appelnotedebasdep"/>
          <w:lang w:val="en-GB"/>
        </w:rPr>
        <w:footnoteRef/>
      </w:r>
      <w:r>
        <w:t xml:space="preserve"> </w:t>
      </w:r>
      <w:r w:rsidRPr="00377E2C">
        <w:t>DDP (rendu droits acquittés) / DAP (rendu au lieu de destination)</w:t>
      </w:r>
      <w:r>
        <w:t xml:space="preserve"> — Incoterms 2020, Chambre internationale du commerce </w:t>
      </w:r>
      <w:hyperlink r:id="rId2" w:history="1">
        <w:r w:rsidR="0044090C" w:rsidRPr="0044090C">
          <w:rPr>
            <w:rStyle w:val="Lienhypertexte"/>
          </w:rPr>
          <w:t>http://www.iccwbo.org/incoterms/</w:t>
        </w:r>
      </w:hyperlink>
      <w:r w:rsidR="0044090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none"/>
      <w:pStyle w:val="Titre6"/>
      <w:lvlText w:val=""/>
      <w:lvlJc w:val="left"/>
      <w:pPr>
        <w:tabs>
          <w:tab w:val="num" w:pos="360"/>
        </w:tabs>
        <w:ind w:left="0" w:firstLine="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8434958">
    <w:abstractNumId w:val="12"/>
  </w:num>
  <w:num w:numId="2" w16cid:durableId="743528017">
    <w:abstractNumId w:val="24"/>
  </w:num>
  <w:num w:numId="3" w16cid:durableId="1337613895">
    <w:abstractNumId w:val="11"/>
  </w:num>
  <w:num w:numId="4" w16cid:durableId="1739547078">
    <w:abstractNumId w:val="14"/>
  </w:num>
  <w:num w:numId="5" w16cid:durableId="690692788">
    <w:abstractNumId w:val="26"/>
  </w:num>
  <w:num w:numId="6" w16cid:durableId="1501306960">
    <w:abstractNumId w:val="10"/>
  </w:num>
  <w:num w:numId="7" w16cid:durableId="146095683">
    <w:abstractNumId w:val="6"/>
  </w:num>
  <w:num w:numId="8" w16cid:durableId="446435118">
    <w:abstractNumId w:val="2"/>
  </w:num>
  <w:num w:numId="9" w16cid:durableId="2034719526">
    <w:abstractNumId w:val="16"/>
  </w:num>
  <w:num w:numId="10" w16cid:durableId="2093701588">
    <w:abstractNumId w:val="5"/>
  </w:num>
  <w:num w:numId="11" w16cid:durableId="882983056">
    <w:abstractNumId w:val="23"/>
  </w:num>
  <w:num w:numId="12" w16cid:durableId="1669600149">
    <w:abstractNumId w:val="13"/>
  </w:num>
  <w:num w:numId="13" w16cid:durableId="1197738601">
    <w:abstractNumId w:val="8"/>
  </w:num>
  <w:num w:numId="14" w16cid:durableId="1784617160">
    <w:abstractNumId w:val="21"/>
  </w:num>
  <w:num w:numId="15" w16cid:durableId="452748370">
    <w:abstractNumId w:val="22"/>
  </w:num>
  <w:num w:numId="16" w16cid:durableId="1666741680">
    <w:abstractNumId w:val="9"/>
  </w:num>
  <w:num w:numId="17" w16cid:durableId="1661151738">
    <w:abstractNumId w:val="17"/>
  </w:num>
  <w:num w:numId="18" w16cid:durableId="1744713878">
    <w:abstractNumId w:val="12"/>
  </w:num>
  <w:num w:numId="19" w16cid:durableId="1269393125">
    <w:abstractNumId w:val="12"/>
  </w:num>
  <w:num w:numId="20" w16cid:durableId="1912887363">
    <w:abstractNumId w:val="28"/>
  </w:num>
  <w:num w:numId="21" w16cid:durableId="753555480">
    <w:abstractNumId w:val="19"/>
  </w:num>
  <w:num w:numId="22" w16cid:durableId="190842418">
    <w:abstractNumId w:val="18"/>
  </w:num>
  <w:num w:numId="23" w16cid:durableId="722169565">
    <w:abstractNumId w:val="3"/>
  </w:num>
  <w:num w:numId="24" w16cid:durableId="549457691">
    <w:abstractNumId w:val="12"/>
  </w:num>
  <w:num w:numId="25" w16cid:durableId="1778521752">
    <w:abstractNumId w:val="12"/>
  </w:num>
  <w:num w:numId="26" w16cid:durableId="10084819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32433647">
    <w:abstractNumId w:val="1"/>
  </w:num>
  <w:num w:numId="28" w16cid:durableId="1118452991">
    <w:abstractNumId w:val="4"/>
  </w:num>
  <w:num w:numId="29" w16cid:durableId="1972131894">
    <w:abstractNumId w:val="27"/>
  </w:num>
  <w:num w:numId="30" w16cid:durableId="217523442">
    <w:abstractNumId w:val="24"/>
    <w:lvlOverride w:ilvl="0">
      <w:startOverride w:val="20"/>
    </w:lvlOverride>
    <w:lvlOverride w:ilvl="1">
      <w:startOverride w:val="7"/>
    </w:lvlOverride>
  </w:num>
  <w:num w:numId="31" w16cid:durableId="16942625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4775314">
    <w:abstractNumId w:val="20"/>
  </w:num>
  <w:num w:numId="33" w16cid:durableId="194919898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5D57"/>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1EF"/>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110"/>
    <w:rsid w:val="00150767"/>
    <w:rsid w:val="001515E4"/>
    <w:rsid w:val="001536B3"/>
    <w:rsid w:val="00156114"/>
    <w:rsid w:val="00157C6D"/>
    <w:rsid w:val="00157DEE"/>
    <w:rsid w:val="00157DEF"/>
    <w:rsid w:val="001605D3"/>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5BF6"/>
    <w:rsid w:val="001B660A"/>
    <w:rsid w:val="001D0532"/>
    <w:rsid w:val="001D20C7"/>
    <w:rsid w:val="001D2A2F"/>
    <w:rsid w:val="001D339B"/>
    <w:rsid w:val="001D4292"/>
    <w:rsid w:val="001D51F8"/>
    <w:rsid w:val="001E0113"/>
    <w:rsid w:val="001E22A6"/>
    <w:rsid w:val="001E377F"/>
    <w:rsid w:val="001E4648"/>
    <w:rsid w:val="001F0DE5"/>
    <w:rsid w:val="001F1580"/>
    <w:rsid w:val="001F410B"/>
    <w:rsid w:val="001F5421"/>
    <w:rsid w:val="001F7658"/>
    <w:rsid w:val="002001DB"/>
    <w:rsid w:val="002012E1"/>
    <w:rsid w:val="00201CF7"/>
    <w:rsid w:val="00203E3D"/>
    <w:rsid w:val="0020506A"/>
    <w:rsid w:val="00205DC5"/>
    <w:rsid w:val="0020615A"/>
    <w:rsid w:val="00211229"/>
    <w:rsid w:val="00211E0F"/>
    <w:rsid w:val="002156A5"/>
    <w:rsid w:val="00216067"/>
    <w:rsid w:val="0021645D"/>
    <w:rsid w:val="00216F0D"/>
    <w:rsid w:val="00217E61"/>
    <w:rsid w:val="002209F1"/>
    <w:rsid w:val="00220BF7"/>
    <w:rsid w:val="00224C44"/>
    <w:rsid w:val="00225CDC"/>
    <w:rsid w:val="00225F75"/>
    <w:rsid w:val="00227A8C"/>
    <w:rsid w:val="00227ABB"/>
    <w:rsid w:val="002330BE"/>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02A4"/>
    <w:rsid w:val="002E105B"/>
    <w:rsid w:val="002E1FB2"/>
    <w:rsid w:val="002E4C1B"/>
    <w:rsid w:val="002F1222"/>
    <w:rsid w:val="002F48D0"/>
    <w:rsid w:val="002F530E"/>
    <w:rsid w:val="002F559C"/>
    <w:rsid w:val="002F6309"/>
    <w:rsid w:val="00301220"/>
    <w:rsid w:val="003051AA"/>
    <w:rsid w:val="00305D51"/>
    <w:rsid w:val="003061F8"/>
    <w:rsid w:val="00306DE6"/>
    <w:rsid w:val="00314EE8"/>
    <w:rsid w:val="003205A4"/>
    <w:rsid w:val="00322263"/>
    <w:rsid w:val="00324A27"/>
    <w:rsid w:val="003308C6"/>
    <w:rsid w:val="003320FF"/>
    <w:rsid w:val="0033212F"/>
    <w:rsid w:val="0033286A"/>
    <w:rsid w:val="00335E06"/>
    <w:rsid w:val="003363FD"/>
    <w:rsid w:val="0033743D"/>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77E2C"/>
    <w:rsid w:val="00384ABB"/>
    <w:rsid w:val="00384BAB"/>
    <w:rsid w:val="00385FFC"/>
    <w:rsid w:val="00386409"/>
    <w:rsid w:val="00387C56"/>
    <w:rsid w:val="003902B3"/>
    <w:rsid w:val="00391D90"/>
    <w:rsid w:val="003925E9"/>
    <w:rsid w:val="00392A7E"/>
    <w:rsid w:val="003937BC"/>
    <w:rsid w:val="00394E9F"/>
    <w:rsid w:val="0039749C"/>
    <w:rsid w:val="003A02A1"/>
    <w:rsid w:val="003A474A"/>
    <w:rsid w:val="003A520A"/>
    <w:rsid w:val="003B1AB7"/>
    <w:rsid w:val="003B3C9C"/>
    <w:rsid w:val="003B48B4"/>
    <w:rsid w:val="003C0747"/>
    <w:rsid w:val="003C6C9C"/>
    <w:rsid w:val="003C7266"/>
    <w:rsid w:val="003D2078"/>
    <w:rsid w:val="003D262D"/>
    <w:rsid w:val="003D3CAA"/>
    <w:rsid w:val="003D4CB4"/>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090C"/>
    <w:rsid w:val="00442FF2"/>
    <w:rsid w:val="004434F8"/>
    <w:rsid w:val="004466E9"/>
    <w:rsid w:val="0045310F"/>
    <w:rsid w:val="00453BD6"/>
    <w:rsid w:val="004554CB"/>
    <w:rsid w:val="00456FAE"/>
    <w:rsid w:val="004607CD"/>
    <w:rsid w:val="0046122C"/>
    <w:rsid w:val="00461AB4"/>
    <w:rsid w:val="00463F73"/>
    <w:rsid w:val="004670EA"/>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477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A2B14"/>
    <w:rsid w:val="005B2018"/>
    <w:rsid w:val="005B2646"/>
    <w:rsid w:val="005B35D7"/>
    <w:rsid w:val="005B40CB"/>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2CB5"/>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0964"/>
    <w:rsid w:val="00711C72"/>
    <w:rsid w:val="0071243A"/>
    <w:rsid w:val="00715B35"/>
    <w:rsid w:val="00723C11"/>
    <w:rsid w:val="00724D0C"/>
    <w:rsid w:val="007253FF"/>
    <w:rsid w:val="0072586A"/>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7841"/>
    <w:rsid w:val="007A0045"/>
    <w:rsid w:val="007A0144"/>
    <w:rsid w:val="007A01BB"/>
    <w:rsid w:val="007A0C47"/>
    <w:rsid w:val="007B15A3"/>
    <w:rsid w:val="007B222F"/>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3E1"/>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B3A"/>
    <w:rsid w:val="008E40E2"/>
    <w:rsid w:val="008E6D20"/>
    <w:rsid w:val="008E7470"/>
    <w:rsid w:val="008E7587"/>
    <w:rsid w:val="008F2E42"/>
    <w:rsid w:val="008F3866"/>
    <w:rsid w:val="008F3B55"/>
    <w:rsid w:val="008F3D27"/>
    <w:rsid w:val="009018A4"/>
    <w:rsid w:val="009030B0"/>
    <w:rsid w:val="00905848"/>
    <w:rsid w:val="009143FD"/>
    <w:rsid w:val="00917D02"/>
    <w:rsid w:val="00920A51"/>
    <w:rsid w:val="00920DBC"/>
    <w:rsid w:val="00922542"/>
    <w:rsid w:val="009251E3"/>
    <w:rsid w:val="0093582A"/>
    <w:rsid w:val="009423FB"/>
    <w:rsid w:val="0094670B"/>
    <w:rsid w:val="00947FC3"/>
    <w:rsid w:val="00950813"/>
    <w:rsid w:val="009514EC"/>
    <w:rsid w:val="00960E69"/>
    <w:rsid w:val="00961615"/>
    <w:rsid w:val="00980A42"/>
    <w:rsid w:val="00985BEF"/>
    <w:rsid w:val="00986D62"/>
    <w:rsid w:val="00990FF8"/>
    <w:rsid w:val="00992A1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2DB9"/>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65E3"/>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1467"/>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95F"/>
    <w:rsid w:val="00AE5192"/>
    <w:rsid w:val="00AE6600"/>
    <w:rsid w:val="00AE7D13"/>
    <w:rsid w:val="00AF2A32"/>
    <w:rsid w:val="00AF4052"/>
    <w:rsid w:val="00AF47CA"/>
    <w:rsid w:val="00AF507E"/>
    <w:rsid w:val="00B07102"/>
    <w:rsid w:val="00B1032A"/>
    <w:rsid w:val="00B1165D"/>
    <w:rsid w:val="00B158B1"/>
    <w:rsid w:val="00B170EF"/>
    <w:rsid w:val="00B17A53"/>
    <w:rsid w:val="00B22AF3"/>
    <w:rsid w:val="00B2499C"/>
    <w:rsid w:val="00B259F3"/>
    <w:rsid w:val="00B277E4"/>
    <w:rsid w:val="00B30528"/>
    <w:rsid w:val="00B3168E"/>
    <w:rsid w:val="00B3411B"/>
    <w:rsid w:val="00B35051"/>
    <w:rsid w:val="00B4108F"/>
    <w:rsid w:val="00B443C3"/>
    <w:rsid w:val="00B4454C"/>
    <w:rsid w:val="00B44B08"/>
    <w:rsid w:val="00B44DC5"/>
    <w:rsid w:val="00B4624E"/>
    <w:rsid w:val="00B4644C"/>
    <w:rsid w:val="00B4772C"/>
    <w:rsid w:val="00B50CF5"/>
    <w:rsid w:val="00B51209"/>
    <w:rsid w:val="00B525A7"/>
    <w:rsid w:val="00B54093"/>
    <w:rsid w:val="00B569B1"/>
    <w:rsid w:val="00B60082"/>
    <w:rsid w:val="00B61CED"/>
    <w:rsid w:val="00B63280"/>
    <w:rsid w:val="00B6700D"/>
    <w:rsid w:val="00B70C0E"/>
    <w:rsid w:val="00B728A2"/>
    <w:rsid w:val="00B7329A"/>
    <w:rsid w:val="00B76124"/>
    <w:rsid w:val="00B80DE8"/>
    <w:rsid w:val="00B8161D"/>
    <w:rsid w:val="00B84EBC"/>
    <w:rsid w:val="00B86755"/>
    <w:rsid w:val="00B90C14"/>
    <w:rsid w:val="00B93930"/>
    <w:rsid w:val="00B93A22"/>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D2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6C60"/>
    <w:rsid w:val="00C87F4C"/>
    <w:rsid w:val="00C92434"/>
    <w:rsid w:val="00C976DE"/>
    <w:rsid w:val="00C979CE"/>
    <w:rsid w:val="00CA1354"/>
    <w:rsid w:val="00CA618A"/>
    <w:rsid w:val="00CA6C68"/>
    <w:rsid w:val="00CA7FAB"/>
    <w:rsid w:val="00CB3E27"/>
    <w:rsid w:val="00CB4E1D"/>
    <w:rsid w:val="00CC1A28"/>
    <w:rsid w:val="00CC6A3F"/>
    <w:rsid w:val="00CC7DE2"/>
    <w:rsid w:val="00CD5AC8"/>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CAF"/>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2858"/>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0B3"/>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0392"/>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188"/>
    <w:rsid w:val="00EE382A"/>
    <w:rsid w:val="00EE3EB0"/>
    <w:rsid w:val="00EE6BC0"/>
    <w:rsid w:val="00EF1C05"/>
    <w:rsid w:val="00EF2700"/>
    <w:rsid w:val="00EF3951"/>
    <w:rsid w:val="00EF6426"/>
    <w:rsid w:val="00F01A04"/>
    <w:rsid w:val="00F02006"/>
    <w:rsid w:val="00F041A6"/>
    <w:rsid w:val="00F0574A"/>
    <w:rsid w:val="00F10944"/>
    <w:rsid w:val="00F166D4"/>
    <w:rsid w:val="00F22A40"/>
    <w:rsid w:val="00F25C38"/>
    <w:rsid w:val="00F33A99"/>
    <w:rsid w:val="00F40E0E"/>
    <w:rsid w:val="00F45106"/>
    <w:rsid w:val="00F4528C"/>
    <w:rsid w:val="00F5422C"/>
    <w:rsid w:val="00F560DD"/>
    <w:rsid w:val="00F56D4C"/>
    <w:rsid w:val="00F63914"/>
    <w:rsid w:val="00F652E9"/>
    <w:rsid w:val="00F6571A"/>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847"/>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itre1">
    <w:name w:val="heading 1"/>
    <w:basedOn w:val="Normal"/>
    <w:next w:val="Normal"/>
    <w:link w:val="Titre1Car"/>
    <w:autoRedefine/>
    <w:qFormat/>
    <w:rsid w:val="00305D51"/>
    <w:pPr>
      <w:keepNext/>
      <w:spacing w:before="240" w:after="240"/>
      <w:ind w:left="567" w:hanging="567"/>
      <w:jc w:val="both"/>
      <w:outlineLvl w:val="0"/>
    </w:pPr>
    <w:rPr>
      <w:rFonts w:ascii="Times New Roman" w:hAnsi="Times New Roman"/>
      <w:b/>
      <w:sz w:val="28"/>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before="0" w:after="0"/>
      <w:jc w:val="both"/>
    </w:pPr>
    <w:rPr>
      <w:rFonts w:ascii="Times New Roman" w:hAnsi="Times New Roman"/>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EB295F"/>
    <w:pPr>
      <w:spacing w:before="0"/>
    </w:pPr>
    <w:rPr>
      <w:rFonts w:ascii="Times New Roman" w:hAnsi="Times New Roman"/>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A4424B"/>
    <w:pPr>
      <w:spacing w:before="120" w:after="120"/>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305D51"/>
    <w:rPr>
      <w:b/>
      <w:snapToGrid w:val="0"/>
      <w:sz w:val="28"/>
      <w:lang w:eastAsia="en-US"/>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Marquedecommentaire">
    <w:name w:val="annotation reference"/>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paragraph" w:styleId="Paragraphedeliste">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aireCar">
    <w:name w:val="Commentaire Car"/>
    <w:link w:val="Commentaire"/>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eastAsia="fr-BE"/>
    </w:rPr>
  </w:style>
  <w:style w:type="character" w:customStyle="1" w:styleId="normaltextrun">
    <w:name w:val="normaltextrun"/>
    <w:rsid w:val="00A808EF"/>
  </w:style>
  <w:style w:type="character" w:styleId="Accentuation">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FR/Annexes%23Annexes-AnnexesA(Ch.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CAA880-28FA-470C-B943-0B0CB6FFC198}">
  <ds:schemaRefs>
    <ds:schemaRef ds:uri="http://schemas.openxmlformats.org/officeDocument/2006/bibliography"/>
  </ds:schemaRefs>
</ds:datastoreItem>
</file>

<file path=customXml/itemProps2.xml><?xml version="1.0" encoding="utf-8"?>
<ds:datastoreItem xmlns:ds="http://schemas.openxmlformats.org/officeDocument/2006/customXml" ds:itemID="{484EE66E-4FBD-4950-AFE8-F8B02206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95EA0-64CA-41B5-B5C9-7D3E22D76F6A}">
  <ds:schemaRefs>
    <ds:schemaRef ds:uri="http://schemas.microsoft.com/sharepoint/v3/contenttype/forms"/>
  </ds:schemaRefs>
</ds:datastoreItem>
</file>

<file path=customXml/itemProps4.xml><?xml version="1.0" encoding="utf-8"?>
<ds:datastoreItem xmlns:ds="http://schemas.openxmlformats.org/officeDocument/2006/customXml" ds:itemID="{65FA01C7-844C-4E58-9088-C4A296F283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7103</Words>
  <Characters>39067</Characters>
  <Application>Microsoft Office Word</Application>
  <DocSecurity>0</DocSecurity>
  <Lines>325</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46078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Ny hasina</cp:lastModifiedBy>
  <cp:revision>6</cp:revision>
  <cp:lastPrinted>2022-08-23T05:22:00Z</cp:lastPrinted>
  <dcterms:created xsi:type="dcterms:W3CDTF">2022-11-09T16:23:00Z</dcterms:created>
  <dcterms:modified xsi:type="dcterms:W3CDTF">2022-11-25T11:11:00Z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